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2.png" ContentType="image/png"/>
  <Override PartName="/word/media/rId43.png" ContentType="image/png"/>
  <Override PartName="/word/media/rId33.png" ContentType="image/png"/>
  <Override PartName="/word/media/rId39.png" ContentType="image/png"/>
  <Override PartName="/word/media/rId89.png" ContentType="image/png"/>
  <Override PartName="/word/media/rId164.png" ContentType="image/png"/>
  <Override PartName="/word/media/rId163.png" ContentType="image/png"/>
  <Override PartName="/word/media/rId175.png" ContentType="image/png"/>
  <Override PartName="/word/media/rId161.png" ContentType="image/png"/>
  <Override PartName="/word/media/rId160.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56.png" ContentType="image/png"/>
  <Override PartName="/word/media/rId121.png" ContentType="image/png"/>
  <Override PartName="/word/media/rId117.png" ContentType="image/png"/>
  <Override PartName="/word/media/rId118.png" ContentType="image/png"/>
  <Override PartName="/word/media/rId115.png" ContentType="image/png"/>
  <Override PartName="/word/media/rId113.png" ContentType="image/png"/>
  <Override PartName="/word/media/rId165.png" ContentType="image/png"/>
  <Override PartName="/word/media/rId108.png" ContentType="image/png"/>
  <Override PartName="/word/media/rId111.png" ContentType="image/png"/>
  <Override PartName="/word/media/rId104.png" ContentType="image/png"/>
  <Override PartName="/word/media/rId106.png" ContentType="image/png"/>
  <Override PartName="/word/media/rId96.png" ContentType="image/png"/>
  <Override PartName="/word/media/rId100.png" ContentType="image/png"/>
  <Override PartName="/word/media/rId98.png" ContentType="image/png"/>
  <Override PartName="/word/media/rId124.png" ContentType="image/png"/>
  <Override PartName="/word/media/rId127.png" ContentType="image/png"/>
  <Override PartName="/word/media/rId126.png" ContentType="image/png"/>
  <Override PartName="/word/media/rId64.png" ContentType="image/png"/>
  <Override PartName="/word/media/rId65.png" ContentType="image/png"/>
  <Override PartName="/word/media/rId154.png" ContentType="image/png"/>
  <Override PartName="/word/media/rId153.png" ContentType="image/png"/>
  <Override PartName="/word/media/rId152.png" ContentType="image/png"/>
  <Override PartName="/word/media/rId151.png" ContentType="image/png"/>
  <Override PartName="/word/media/rId59.png" ContentType="image/png"/>
  <Override PartName="/word/media/rId57.png" ContentType="image/png"/>
  <Override PartName="/word/media/rId150.png" ContentType="image/png"/>
  <Override PartName="/word/media/rId170.png" ContentType="image/png"/>
  <Override PartName="/word/media/rId171.png" ContentType="image/png"/>
  <Override PartName="/word/media/rId145.png" ContentType="image/png"/>
  <Override PartName="/word/media/rId123.png" ContentType="image/png"/>
  <Override PartName="/word/media/rId149.png" ContentType="image/png"/>
  <Override PartName="/word/media/rId148.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spatial-patterns"/>
      <w:r>
        <w:t xml:space="preserve">Spatial patterns</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254) which indicates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w:t>
      </w:r>
      <w:r>
        <w:rPr>
          <w:vertAlign w:val="subscript"/>
        </w:rPr>
        <w:t xml:space="preserve">254</w:t>
      </w:r>
      <w:r>
        <w:t xml:space="preserve">) which indicates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1"/>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conclusions-and-future-directions"/>
      <w:r>
        <w:t xml:space="preserve">Conclusions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8bfc0f95d1b99cfa6be65b555e5e4818b6bb4b4"/>
      <w:r>
        <w:t xml:space="preserve">Watershed Characteristics and Sampling Conditions as Driving Forces for Aqueous Natural Organic Matter Dynamics Across the Leech River Watershed</w:t>
      </w:r>
      <w:bookmarkEnd w:id="83"/>
    </w:p>
    <w:p>
      <w:pPr>
        <w:pStyle w:val="FirstParagraph"/>
      </w:pPr>
      <w:r>
        <w:t xml:space="preserve"> </w:t>
      </w:r>
    </w:p>
    <w:p>
      <w:pPr>
        <w:pStyle w:val="Heading3"/>
      </w:pPr>
      <w:bookmarkStart w:id="84" w:name="synopsis-introduction"/>
      <w:r>
        <w:t xml:space="preserve">Synopsis /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km2 sub-basin) compared to other streams draining catchments of similar size (i.e. Leech-head, 20.59 km2 sub-basin; and Cragg crk 28.06 km2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sub-basins</w:t>
      </w:r>
      <w:r>
        <w:t xml:space="preserve"> </w:t>
      </w:r>
      <w:r>
        <w:t xml:space="preserve">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w:t>
      </w:r>
      <w:r>
        <w:t xml:space="preserve"> </w:t>
      </w:r>
      <w:r>
        <w:t xml:space="preserve">…</w:t>
      </w:r>
      <w:r>
        <w:t xml:space="preserve"> </w:t>
      </w:r>
      <w:r>
        <w:t xml:space="preserve">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w:t>
      </w:r>
      <w:r>
        <w:t xml:space="preserve"> </w:t>
      </w:r>
      <w:r>
        <w:t xml:space="preserve">…</w:t>
      </w:r>
      <w:r>
        <w:t xml:space="preserve"> </w:t>
      </w:r>
      <w:r>
        <w:t xml:space="preserve">Despite the ability of RF to handle non-independent real world data, mixing categorical and quantitative data has shown bias towards variables with many categories, many missing values, and strong cross-correlations among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rPr>
          <w:i/>
        </w:rPr>
        <w:t xml:space="preserve">update this because it’s alluding to C-Q and you don’t have Q</w:t>
      </w:r>
    </w:p>
    <w:p>
      <w:pPr>
        <w:pStyle w:val="BodyText"/>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concentrations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most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 Of the main tributaries to the Leech River mainstem, Cragg crk had the lowest average concentration and least aromatic NOM character, while West Leech NOM was higher in concentration and more aromatic (Chapter 3).</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wark-gneiss and chert-argillite-volcanic parent materials (0%), which were present in all other sub-basins. Both Weeks crk and West Leech sub-basins were dominated by argillite-metagreywacke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argillite-metagreywacke parent material (0%). Metagreywacke parent materials are part of the metasedimentary Leech River Formation, where metagreywacke is meta-sandstone and argillite-metagreywacke is more of a meta-mudstone.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VIM was assessed via the MSE method.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Parent-material variables were refined to metamorphic (wark-gneiss)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mean)and relatively long-term rain (rolling 30-day sum) were appropriate selections for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It was possible that RF might treat static values categorically, and RF bias can result from VIM assessment of combined categorical and numeric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 Following RF VIM analysis,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rain and antecedent wetness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 predictors as a method of quality assurance (QA) in using the variable importance measure (VIM). Random numbers are not a real predictor of NOM concentration or character, so the VIM assessment should rank that QA variable as the least important predictor and assign it negligible importance.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numeric data is best assessed for VIM by mean decrease in accuracy rather than mean decrease in node impurity.</w:t>
      </w:r>
    </w:p>
    <w:p>
      <w:pPr>
        <w:pStyle w:val="BodyText"/>
      </w:pPr>
      <w:r>
        <w:t xml:space="preserve"> </w:t>
      </w:r>
    </w:p>
    <w:p>
      <w:pPr>
        <w:pStyle w:val="BodyText"/>
      </w:pPr>
      <w:r>
        <w:t xml:space="preserve">In VIM assessment of predictors, bias can result from combining categorical and numeric predictor variables. Although all RF data was numeric (e.g. percent of drainage basin by area, normalized stage, etc.) it was possible that RF could treat dynamic condition variables differently than static watershed characteristic variables, so sub-basin characteristics and conditions were evaluated independently as well as together to see if there was a shift in overall relative VIM ranking results. While it was expected that the relative importance (as a percent) would shift when all predictants were combined, it was not expected that the relative ranking would change – but it did. When conditions and characteristics were combined for RF VIM, the relative ranking of each predictant was changed compared to when conditions and characteristics were analyzed separately (see Appendix</w:t>
      </w:r>
      <w:r>
        <w:t xml:space="preserve"> </w:t>
      </w:r>
      <w:r>
        <w:rPr>
          <w:i/>
        </w:rPr>
        <w:t xml:space="preserve">XXXX</w:t>
      </w:r>
      <w:r>
        <w:t xml:space="preserve">, Figure</w:t>
      </w:r>
      <w:r>
        <w:t xml:space="preserve"> </w:t>
      </w:r>
      <w:r>
        <w:t xml:space="preserve">42</w:t>
      </w:r>
      <w:r>
        <w:t xml:space="preserve">, for plots of combined predictors). These results suggest that static and dynamic predictor variables should be separated for RF VIM, as was done here. Perhaps dynamic variables (that changed with the predictant) were treated for regression while static variables were treated categorically. Here,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BodyText"/>
      </w:pPr>
      <w:r>
        <w:t xml:space="preserve">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14</w:t>
      </w:r>
      <w:r>
        <w:t xml:space="preserve">).</w:t>
      </w:r>
    </w:p>
    <w:p>
      <w:pPr>
        <w:pStyle w:val="BodyText"/>
      </w:pPr>
      <w:r>
        <w:t xml:space="preserve"> </w:t>
      </w:r>
    </w:p>
    <w:p>
      <w:pPr>
        <w:pStyle w:val="CaptionedFigure"/>
      </w:pPr>
      <w:r>
        <w:drawing>
          <wp:inline>
            <wp:extent cx="5504749" cy="3669832"/>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percent of the basin underlain by metamorphic parent material (wark gneiss), slope, and the importance of drainage area was nearly tied with that of 30-year logging history (Figure</w:t>
      </w:r>
      <w:r>
        <w:t xml:space="preserve"> </w:t>
      </w:r>
      <w:r>
        <w:t xml:space="preserve">15</w:t>
      </w:r>
      <w:r>
        <w:t xml:space="preserve">).</w:t>
      </w:r>
    </w:p>
    <w:p>
      <w:pPr>
        <w:pStyle w:val="BodyText"/>
      </w:pPr>
      <w:r>
        <w:t xml:space="preserve"> </w:t>
      </w:r>
    </w:p>
    <w:p>
      <w:pPr>
        <w:pStyle w:val="CaptionedFigure"/>
      </w:pPr>
      <w:r>
        <w:drawing>
          <wp:inline>
            <wp:extent cx="5504749" cy="3669832"/>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The VIM ranking for sampling conditions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w:t>
      </w:r>
    </w:p>
    <w:p>
      <w:pPr>
        <w:pStyle w:val="BodyText"/>
      </w:pPr>
      <w:r>
        <w:t xml:space="preserve">The top three watershed characteristic predictors for NOM aromaticity and reactivity (SAC</w:t>
      </w:r>
      <w:r>
        <w:rPr>
          <w:vertAlign w:val="subscript"/>
        </w:rPr>
        <w:t xml:space="preserve">254</w:t>
      </w:r>
      <w:r>
        <w:t xml:space="preserve">) were percent of the basin logged from 1980-2011, followed by percent underlain by metamorphic parent material (wark gneiss) which was nearly tied with average tree age (Figure</w:t>
      </w:r>
      <w:r>
        <w:t xml:space="preserve"> </w:t>
      </w:r>
      <w:r>
        <w:t xml:space="preserve">15</w:t>
      </w:r>
      <w:r>
        <w:t xml:space="preserve">).</w:t>
      </w:r>
    </w:p>
    <w:p>
      <w:pPr>
        <w:pStyle w:val="BodyText"/>
      </w:pPr>
      <w:r>
        <w:t xml:space="preserve"> </w:t>
      </w:r>
    </w:p>
    <w:p>
      <w:pPr>
        <w:pStyle w:val="CaptionedFigure"/>
      </w:pPr>
      <w:r>
        <w:drawing>
          <wp:inline>
            <wp:extent cx="5504749" cy="3669832"/>
            <wp:effectExtent b="0" l="0" r="0" t="0"/>
            <wp:docPr descr="Figure 16:  Variable importance for predicting NOM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more important than Watershed characteristics for predicting NOM concentration and character across the Leech WSA monitoring sites (Appendix, Figure</w:t>
      </w:r>
      <w:r>
        <w:t xml:space="preserve"> </w:t>
      </w:r>
      <w:r>
        <w:t xml:space="preserve">42</w:t>
      </w:r>
      <w:r>
        <w:t xml:space="preserve">).</w:t>
      </w:r>
    </w:p>
    <w:p>
      <w:pPr>
        <w:pStyle w:val="BodyText"/>
      </w:pPr>
      <w:r>
        <w:t xml:space="preserve"> </w:t>
      </w:r>
    </w:p>
    <w:p>
      <w:pPr>
        <w:pStyle w:val="Heading5"/>
      </w:pPr>
      <w:bookmarkStart w:id="102" w:name="sampling-conditions"/>
      <w:r>
        <w:t xml:space="preserve">Sampling conditions</w:t>
      </w:r>
      <w:bookmarkEnd w:id="102"/>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similarly influence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3" w:name="sampling-stage"/>
      <w:r>
        <w:t xml:space="preserve">Sampling stage</w:t>
      </w:r>
      <w:bookmarkEnd w:id="103"/>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5963478"/>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mean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43</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5963478"/>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NOM aromaticity and molecular size increased. At approximately 300 mm of 30-day antecedent rain, NOM aromaticity and molecular size appeared to become less variable (Figure</w:t>
      </w:r>
      <w:r>
        <w:t xml:space="preserve"> </w:t>
      </w:r>
      <w:r>
        <w:t xml:space="preserve">19</w:t>
      </w:r>
      <w:r>
        <w:t xml:space="preserve">).</w:t>
      </w:r>
    </w:p>
    <w:p>
      <w:pPr>
        <w:pStyle w:val="BodyText"/>
      </w:pPr>
      <w:r>
        <w:t xml:space="preserve"> </w:t>
      </w:r>
    </w:p>
    <w:p>
      <w:pPr>
        <w:pStyle w:val="BodyText"/>
      </w:pPr>
      <w:r>
        <w:t xml:space="preserve">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and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Leech-head) showed a steeper decline in DOC with increasing 30-day antecedent rain (site-specific plot in Appendix</w:t>
      </w:r>
      <w:r>
        <w:t xml:space="preserve"> </w:t>
      </w:r>
      <w:r>
        <w:rPr>
          <w:i/>
        </w:rPr>
        <w:t xml:space="preserve">XXXXX</w:t>
      </w:r>
      <w:r>
        <w:t xml:space="preserve">, Figure</w:t>
      </w:r>
      <w:r>
        <w:t xml:space="preserve"> </w:t>
      </w:r>
      <w:r>
        <w:t xml:space="preserve">44</w:t>
      </w:r>
      <w:r>
        <w:t xml:space="preserve">).</w:t>
      </w:r>
    </w:p>
    <w:p>
      <w:pPr>
        <w:pStyle w:val="BodyText"/>
      </w:pPr>
      <w:r>
        <w:t xml:space="preserve"> </w:t>
      </w:r>
    </w:p>
    <w:p>
      <w:pPr>
        <w:pStyle w:val="BodyText"/>
      </w:pPr>
      <w:r>
        <w:t xml:space="preserve">Together, 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CaptionedFigure"/>
      </w:pPr>
      <w:r>
        <w:drawing>
          <wp:inline>
            <wp:extent cx="4587290" cy="5963478"/>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mean sub-basin slope, metamorphic parent material (percent of basin), tree age (average), logging history (percent of basin harvested 1980-2011) and/or drainage area.</w:t>
      </w:r>
    </w:p>
    <w:p>
      <w:pPr>
        <w:pStyle w:val="BodyText"/>
      </w:pPr>
      <w:r>
        <w:t xml:space="preserve"> </w:t>
      </w:r>
    </w:p>
    <w:p>
      <w:pPr>
        <w:pStyle w:val="Heading6"/>
      </w:pPr>
      <w:bookmarkStart w:id="110" w:name="sub-basin-slope"/>
      <w:r>
        <w:t xml:space="preserve">Sub-basin slope</w:t>
      </w:r>
      <w:bookmarkEnd w:id="110"/>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and an interesting pattern appeared, where the six monitoring basins were grouped in pairs with two sites each between mean slopes of 9°- 10°, 10°- 11° and 11°- 12°. Within these pairs, the basin with lower slope had slightly greater NOM aromaticity, reactivity and concentration. In general, lower sub-basin slope was related to higher DOC (Figure</w:t>
      </w:r>
      <w:r>
        <w:t xml:space="preserve"> </w:t>
      </w:r>
      <w:r>
        <w:t xml:space="preserve">20</w:t>
      </w:r>
      <w:r>
        <w:t xml:space="preserve">). Slope was negatively correlated to percent wetland (-0.73), and wetlands are known to be linked with high DOC concentrations and greater NOM aromaticity. Indeed, SAC</w:t>
      </w:r>
      <w:r>
        <w:rPr>
          <w:vertAlign w:val="subscript"/>
        </w:rPr>
        <w:t xml:space="preserve">254</w:t>
      </w:r>
      <w:r>
        <w:t xml:space="preserve"> </w:t>
      </w:r>
      <w:r>
        <w:t xml:space="preserve">indicated higher aromaticity in sub-basins with lower mean slope (Figure</w:t>
      </w:r>
      <w:r>
        <w:t xml:space="preserve"> </w:t>
      </w:r>
      <w:r>
        <w:t xml:space="preserve">20</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0: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1"/>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parent-material-metamorphic-wark-gneiss"/>
      <w:r>
        <w:t xml:space="preserve">Parent material (metamorphic wark gneiss)</w:t>
      </w:r>
      <w:bookmarkEnd w:id="112"/>
    </w:p>
    <w:p>
      <w:pPr>
        <w:pStyle w:val="FirstParagraph"/>
      </w:pPr>
      <w:r>
        <w:t xml:space="preserve">Metamorphic parent material (wark gneiss) was inversely correlated (-0.92) to the metasedimentary Leech River Formation. The percent of wark gneiss in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21</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21</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21</w:t>
      </w:r>
      <w:r>
        <w:t xml:space="preserve">).</w:t>
      </w:r>
    </w:p>
    <w:p>
      <w:pPr>
        <w:pStyle w:val="BodyText"/>
      </w:pPr>
      <w:r>
        <w:t xml:space="preserve"> </w:t>
      </w:r>
    </w:p>
    <w:p>
      <w:pPr>
        <w:pStyle w:val="CaptionedFigure"/>
      </w:pPr>
      <w:r>
        <w:drawing>
          <wp:inline>
            <wp:extent cx="3669832" cy="5504749"/>
            <wp:effectExtent b="0" l="0" r="0" t="0"/>
            <wp:docPr descr="Figure 21: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logging-history-and-mean-tree-age"/>
      <w:r>
        <w:t xml:space="preserve">Logging history and mean tree age</w:t>
      </w:r>
      <w:bookmarkEnd w:id="114"/>
    </w:p>
    <w:p>
      <w:pPr>
        <w:pStyle w:val="FirstParagraph"/>
      </w:pPr>
      <w:r>
        <w:t xml:space="preserve">Of watershed characteristic variables, logging history (percent of basin harvested from 1980-2011) was ranked second for predicting E</w:t>
      </w:r>
      <w:r>
        <w:rPr>
          <w:vertAlign w:val="subscript"/>
        </w:rPr>
        <w:t xml:space="preserve">2</w:t>
      </w:r>
      <w:r>
        <w:t xml:space="preserve">:E</w:t>
      </w:r>
      <w:r>
        <w:rPr>
          <w:vertAlign w:val="subscript"/>
        </w:rPr>
        <w:t xml:space="preserve">3</w:t>
      </w:r>
      <w:r>
        <w:t xml:space="preserve"> </w:t>
      </w:r>
      <w:r>
        <w:t xml:space="preserve">and fourth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fourth for DOC. These two predictor variables were examined together because average tree age was partially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and did not match this pattern of less aromatic, lower molecular weight NOM with greater harvest history (Figure</w:t>
      </w:r>
      <w:r>
        <w:t xml:space="preserve"> </w:t>
      </w:r>
      <w:r>
        <w:t xml:space="preserve">22</w:t>
      </w:r>
      <w:r>
        <w:t xml:space="preserve">). The sites with more aromatic and higher molecular weight NOM were not clearly linked to average tree age (Figure</w:t>
      </w:r>
      <w:r>
        <w:t xml:space="preserve"> </w:t>
      </w:r>
      <w:r>
        <w:t xml:space="preserve">22</w:t>
      </w:r>
      <w:r>
        <w:t xml:space="preserve">).</w:t>
      </w:r>
    </w:p>
    <w:p>
      <w:pPr>
        <w:pStyle w:val="BodyText"/>
      </w:pPr>
      <w:r>
        <w:t xml:space="preserve"> </w:t>
      </w:r>
    </w:p>
    <w:p>
      <w:pPr>
        <w:pStyle w:val="BodyText"/>
      </w:pPr>
      <w:r>
        <w:t xml:space="preserve">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w:t>
      </w:r>
      <w:r>
        <w:rPr>
          <w:i/>
          <w:b/>
        </w:rPr>
        <w:t xml:space="preserve">statistically??</w:t>
      </w:r>
      <w:r>
        <w:t xml:space="preserve">); Cragg crk had greater molecular weight NOM than West Leech (but there error bars overlapped entirely).</w:t>
      </w:r>
    </w:p>
    <w:p>
      <w:pPr>
        <w:pStyle w:val="Compact"/>
        <w:numPr>
          <w:numId w:val="1003"/>
          <w:ilvl w:val="0"/>
        </w:numPr>
      </w:pPr>
      <w:r>
        <w:t xml:space="preserve">it’s also possible that the GIS layers for forest harvest and tree age were missing some details</w:t>
      </w:r>
    </w:p>
    <w:p>
      <w:pPr>
        <w:pStyle w:val="FirstParagraph"/>
      </w:pPr>
      <w:r>
        <w:t xml:space="preserve">what was the correlation when all variables combined??</w:t>
      </w:r>
    </w:p>
    <w:p>
      <w:pPr>
        <w:pStyle w:val="BodyText"/>
      </w:pPr>
      <w:r>
        <w:t xml:space="preserve"> </w:t>
      </w:r>
    </w:p>
    <w:p>
      <w:pPr>
        <w:pStyle w:val="CaptionedFigure"/>
      </w:pPr>
      <w:r>
        <w:drawing>
          <wp:inline>
            <wp:extent cx="5943600" cy="548639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15"/>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6" w:name="drainage-area"/>
      <w:r>
        <w:t xml:space="preserve">Drainage area</w:t>
      </w:r>
      <w:bookmarkEnd w:id="116"/>
    </w:p>
    <w:p>
      <w:pPr>
        <w:pStyle w:val="FirstParagraph"/>
      </w:pPr>
      <w:r>
        <w:t xml:space="preserve">Sub-basin drainage area was ranked third for predicting DOC and SAC</w:t>
      </w:r>
      <w:r>
        <w:rPr>
          <w:vertAlign w:val="subscript"/>
        </w:rPr>
        <w:t xml:space="preserve">254</w:t>
      </w:r>
      <w:r>
        <w:t xml:space="preserve">, and fourth in variable importance for E</w:t>
      </w:r>
      <w:r>
        <w:rPr>
          <w:vertAlign w:val="subscript"/>
        </w:rPr>
        <w:t xml:space="preserve">2</w:t>
      </w:r>
      <w:r>
        <w:t xml:space="preserve">:E</w:t>
      </w:r>
      <w:r>
        <w:rPr>
          <w:vertAlign w:val="subscript"/>
        </w:rPr>
        <w:t xml:space="preserve">3</w:t>
      </w:r>
      <w:r>
        <w:t xml:space="preserve">. The relationships between drainage area and NOM concentration and character were examined and no patterns were evident (Figure</w:t>
      </w:r>
      <w:r>
        <w:t xml:space="preserve"> </w:t>
      </w:r>
      <w:r>
        <w:t xml:space="preserve">23</w:t>
      </w:r>
      <w:r>
        <w:t xml:space="preserve"> </w:t>
      </w:r>
      <w:r>
        <w:rPr>
          <w:i/>
          <w:b/>
        </w:rPr>
        <w:t xml:space="preserve">ORRRR</w:t>
      </w:r>
      <w:r>
        <w:t xml:space="preserve"> </w:t>
      </w:r>
      <w:r>
        <w:t xml:space="preserve">Figure</w:t>
      </w:r>
      <w:r>
        <w:t xml:space="preserve"> </w:t>
      </w:r>
      <w:r>
        <w:t xml:space="preserve">24</w:t>
      </w:r>
      <w:r>
        <w:t xml:space="preserve">).</w:t>
      </w:r>
    </w:p>
    <w:p>
      <w:pPr>
        <w:pStyle w:val="BodyText"/>
      </w:pPr>
      <w:r>
        <w:t xml:space="preserve"> </w:t>
      </w:r>
    </w:p>
    <w:p>
      <w:pPr>
        <w:pStyle w:val="CaptionedFigure"/>
      </w:pPr>
      <w:r>
        <w:drawing>
          <wp:inline>
            <wp:extent cx="3669832" cy="5504749"/>
            <wp:effectExtent b="0" l="0" r="0" t="0"/>
            <wp:docPr descr="Figure 23:  Sub-basin drainage area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drainage-area.png" id="0" name="Picture"/>
                    <pic:cNvPicPr>
                      <a:picLocks noChangeArrowheads="1" noChangeAspect="1"/>
                    </pic:cNvPicPr>
                  </pic:nvPicPr>
                  <pic:blipFill>
                    <a:blip r:embed="rId117"/>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Sub-basin drainage area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BodyText"/>
      </w:pPr>
      <w:r>
        <w:t xml:space="preserve">OR</w:t>
      </w:r>
    </w:p>
    <w:p>
      <w:pPr>
        <w:pStyle w:val="CaptionedFigure"/>
      </w:pPr>
      <w:r>
        <w:drawing>
          <wp:inline>
            <wp:extent cx="5504749" cy="5504749"/>
            <wp:effectExtent b="0" l="0" r="0" t="0"/>
            <wp:docPr descr="Figure 24:  Sub-basin drainage area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drainage-area_ridges.png" id="0" name="Picture"/>
                    <pic:cNvPicPr>
                      <a:picLocks noChangeArrowheads="1" noChangeAspect="1"/>
                    </pic:cNvPicPr>
                  </pic:nvPicPr>
                  <pic:blipFill>
                    <a:blip r:embed="rId11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Sub-basin drainage area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5"/>
      </w:pPr>
      <w:bookmarkStart w:id="119" w:name="variable-importance-summary"/>
      <w:r>
        <w:t xml:space="preserve">Variable importance Summary</w:t>
      </w:r>
      <w:bookmarkEnd w:id="119"/>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 was largely cross-correlated, the observed patterns with wark gneiss may point to more nuanced relationships. NOM concentration and character could be influenced by other parent materials, or combinations of parent materials, that couldn’t be teased out in this RF analysis because of cross-correlations with other predictor variables. It could be that what is observed as a negative relationship with wark gneiss is actually a positive relationship between DOC and another parent material, likely the schist-like Leech River Formation.</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60-75% of maximum stage at each site.</w:t>
      </w:r>
    </w:p>
    <w:p>
      <w:pPr>
        <w:pStyle w:val="BodyText"/>
      </w:pPr>
      <w:r>
        <w:t xml:space="preserve"> </w:t>
      </w:r>
    </w:p>
    <w:p>
      <w:pPr>
        <w:pStyle w:val="Heading4"/>
      </w:pPr>
      <w:bookmarkStart w:id="120" w:name="Xe98d2c3d77c74a263cf5f30c27d5af3708140aa"/>
      <w:r>
        <w:t xml:space="preserve">Warm and wet: seasonal patterns and rain event</w:t>
      </w:r>
      <w:bookmarkEnd w:id="120"/>
    </w:p>
    <w:p>
      <w:pPr>
        <w:pStyle w:val="FirstParagraph"/>
      </w:pPr>
      <w:r>
        <w:t xml:space="preserve">Moisture and temperature, important to each of the three predictant variables, corresponded to different seasons. Given the evidence of strong seasonality for NOM character (Chapter 3), a comparison between the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25</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As we know from Chapter 3, DOC concentrations decreased from headwaters to mouth in both the wet and dry seasons, with the greatest dry-season variance at the head (Weeks) and mouth (Tunnel). 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suggest a possible shift in NOM source material, and/or a possible dilution effect.</w:t>
      </w:r>
    </w:p>
    <w:p>
      <w:pPr>
        <w:pStyle w:val="BodyText"/>
      </w:pPr>
      <w:r>
        <w:t xml:space="preserve"> </w:t>
      </w:r>
    </w:p>
    <w:p>
      <w:pPr>
        <w:pStyle w:val="CaptionedFigure"/>
      </w:pPr>
      <w:r>
        <w:drawing>
          <wp:inline>
            <wp:extent cx="5504749" cy="5504749"/>
            <wp:effectExtent b="0" l="0" r="0" t="0"/>
            <wp:docPr descr="Figure 25: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22" w:name="rising-stage-and-nom-dynamics"/>
      <w:r>
        <w:t xml:space="preserve">Rising stage and NOM dynamics</w:t>
      </w:r>
      <w:bookmarkEnd w:id="122"/>
    </w:p>
    <w:p>
      <w:pPr>
        <w:pStyle w:val="FirstParagraph"/>
      </w:pPr>
      <w:r>
        <w:t xml:space="preserve">Antecedent moisture and/or sampling stage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 Rates of change in stream response were calculated for each site to evaluate the fastest and slowest times to peak stage and relative magnitudes of stage change (Table</w:t>
      </w:r>
      <w:r>
        <w:t xml:space="preserve"> </w:t>
      </w:r>
      <w:r>
        <w:t xml:space="preserve">16</w:t>
      </w:r>
      <w:r>
        <w:t xml:space="preserve">). As expected, rate of change in stage was greatest at the highest order stream, the Tunnel site, and smallest at Weeks crk.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26</w:t>
      </w:r>
      <w:r>
        <w:t xml:space="preserve">).</w:t>
      </w:r>
    </w:p>
    <w:p>
      <w:pPr>
        <w:pStyle w:val="BodyText"/>
      </w:pPr>
      <w:r>
        <w:t xml:space="preserve"> </w:t>
      </w:r>
    </w:p>
    <w:p>
      <w:pPr>
        <w:pStyle w:val="CaptionedFigure"/>
      </w:pPr>
      <w:r>
        <w:drawing>
          <wp:inline>
            <wp:extent cx="5943600" cy="6339839"/>
            <wp:effectExtent b="0" l="0" r="0" t="0"/>
            <wp:docPr descr="Figure 26: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3"/>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r>
        <w:t xml:space="preserve"> </w:t>
      </w:r>
      <w:r>
        <w:t xml:space="preserve"> </w:t>
      </w:r>
    </w:p>
    <w:p>
      <w:pPr>
        <w:pStyle w:val="Compact"/>
        <w:numPr>
          <w:numId w:val="1004"/>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Changes in DOC during events varied from a little more than 1% DOC change to nearly 100% change during event response (Table</w:t>
      </w:r>
      <w:r>
        <w:t xml:space="preserve"> </w:t>
      </w:r>
      <w:r>
        <w:t xml:space="preserve">18</w:t>
      </w:r>
      <w:r>
        <w:t xml:space="preserve">). In general, DOC concentrations increased with increasing stage across the LWSA, thought the patterns were not linear and not consistent. The relationships between spectral indicators of NOM character and stage showed less variation than DOC with stage at all sites; again, the relationships were not linear (Figure</w:t>
      </w:r>
      <w:r>
        <w:t xml:space="preserve"> </w:t>
      </w:r>
      <w:r>
        <w:t xml:space="preserve">27</w:t>
      </w:r>
      <w:r>
        <w:t xml:space="preserve">). Weeks crk maintained the most consistent NOM aromaticity and molecular weight (E</w:t>
      </w:r>
      <w:r>
        <w:rPr>
          <w:vertAlign w:val="subscript"/>
        </w:rPr>
        <w:t xml:space="preserve">2</w:t>
      </w:r>
      <w:r>
        <w:t xml:space="preserve">:E</w:t>
      </w:r>
      <w:r>
        <w:rPr>
          <w:vertAlign w:val="subscript"/>
        </w:rPr>
        <w:t xml:space="preserve">3</w:t>
      </w:r>
      <w:r>
        <w:t xml:space="preserve">) with changing stage</w:t>
      </w:r>
    </w:p>
    <w:p>
      <w:pPr>
        <w:pStyle w:val="BodyText"/>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CaptionedFigure"/>
      </w:pPr>
      <w:r>
        <w:drawing>
          <wp:inline>
            <wp:extent cx="5504749" cy="6880936"/>
            <wp:effectExtent b="0" l="0" r="0" t="0"/>
            <wp:docPr descr="Figure 27:  Relationships between river stage and sample NOM concentrations and character, where connected lines show data density. Data for each variable were normalized (min-max normalization) to clarify relative scales in each relationship. None of the relationships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Relationships between river stage and sample NOM concentrations and character, where connected lines show data density. Data for each variable were normalized (min-max normalization) to clarify relative scales in each relationship. None of the relationships were linear, some had larger variance and some variables remained consistent with changing stage.</w:t>
      </w:r>
    </w:p>
    <w:p>
      <w:pPr>
        <w:pStyle w:val="BodyText"/>
      </w:pPr>
      <w:r>
        <w:br/>
      </w:r>
    </w:p>
    <w:p>
      <w:pPr>
        <w:pStyle w:val="Heading4"/>
      </w:pPr>
      <w:bookmarkStart w:id="125" w:name="X13c228b9c6713a570794a6e9e994c61f206d14b"/>
      <w:r>
        <w:t xml:space="preserve">Hysteresis of NOM with antecedent wetness</w:t>
      </w:r>
      <w:bookmarkEnd w:id="125"/>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(Figure</w:t>
      </w:r>
      <w:r>
        <w:t xml:space="preserve"> </w:t>
      </w:r>
      <w:r>
        <w:t xml:space="preserve">28</w:t>
      </w:r>
      <w:r>
        <w:t xml:space="preserve">)</w:t>
      </w:r>
    </w:p>
    <w:p>
      <w:pPr>
        <w:pStyle w:val="BodyText"/>
      </w:pPr>
      <w:r>
        <w:t xml:space="preserve"> </w:t>
      </w:r>
    </w:p>
    <w:p>
      <w:pPr>
        <w:pStyle w:val="CaptionedFigure"/>
      </w:pPr>
      <w:r>
        <w:drawing>
          <wp:inline>
            <wp:extent cx="5504749" cy="5963478"/>
            <wp:effectExtent b="0" l="0" r="0" t="0"/>
            <wp:docPr descr="Figure 28: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6"/>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The relationship of DOC concentration to antecedent wetness within a hydrologic event was interpreted in the same manner as a concentration-discharge (C-Q) relationship. Rapid flushing and dilution is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w:t>
      </w:r>
      <w:r>
        <w:t xml:space="preserve"> </w:t>
      </w:r>
      <w:r>
        <w:t xml:space="preserve">15</w:t>
      </w:r>
      <w:r>
        <w:t xml:space="preserve">). Event 10 was longer in duration (6.4 days) compared to event 11 (2.3 days) with slightly lower intensity (21 vs 29 mm/24-hr). DOC concentrations were comparable between these two events (6.7 mg/L and 6.4 mg/L).</w:t>
      </w:r>
    </w:p>
    <w:p>
      <w:pPr>
        <w:pStyle w:val="BodyText"/>
      </w:pPr>
      <w:r>
        <w:t xml:space="preserve"> </w:t>
      </w:r>
    </w:p>
    <w:p>
      <w:pPr>
        <w:pStyle w:val="BodyText"/>
      </w:pPr>
      <w:r>
        <w:t xml:space="preserve">There was a clockwise rotation pattern for DOC with antecedent wetness in event 10 and a counter clockwise rotation in event 11 (Figure</w:t>
      </w:r>
      <w:r>
        <w:t xml:space="preserve"> </w:t>
      </w:r>
      <w:r>
        <w:t xml:space="preserve">29</w:t>
      </w:r>
      <w:r>
        <w:t xml:space="preserve">).</w:t>
      </w:r>
    </w:p>
    <w:p>
      <w:pPr>
        <w:pStyle w:val="CaptionedFigure"/>
      </w:pPr>
      <w:r>
        <w:drawing>
          <wp:inline>
            <wp:extent cx="5504749" cy="5504749"/>
            <wp:effectExtent b="0" l="0" r="0" t="0"/>
            <wp:docPr descr="Figure 29: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28" w:name="discussion"/>
      <w:r>
        <w:t xml:space="preserve">Discussion</w:t>
      </w:r>
      <w:bookmarkEnd w:id="128"/>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For RF VIM assessment, predictor variables were separated based on whether they were static or dynamic with predictant variables because the combination of both types appeated to create bias in (not whether the input was numeric – but rather whether the predictant changed (or not) with the predictor.</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 </w:t>
      </w:r>
    </w:p>
    <w:p>
      <w:pPr>
        <w:pStyle w:val="BodyText"/>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rStyle w:val="VerbatimChar"/>
        </w:rPr>
        <w:t xml:space="preserve">gooder here:</w:t>
      </w:r>
      <w:r>
        <w:t xml:space="preserve"> </w:t>
      </w:r>
      <w:r>
        <w:t xml:space="preserve">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potentially of increasing DOC with the decrease of some other parent materials. Based on values presented in Table</w:t>
      </w:r>
      <w:r>
        <w:t xml:space="preserve"> </w:t>
      </w:r>
      <w:r>
        <w:t xml:space="preserve">14</w:t>
      </w:r>
      <w:r>
        <w:t xml:space="preserve"> </w:t>
      </w:r>
      <w:r>
        <w:t xml:space="preserve">it could be a relationship with the Leech River formation (argillite metagreywacke and metagreywacke) which was inversely correlated (-0.92) to</w:t>
      </w:r>
      <w:r>
        <w:br/>
      </w:r>
      <w:r>
        <w:t xml:space="preserve">wark gneiss coverage.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5"/>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29" w:name="conclusions"/>
      <w:r>
        <w:t xml:space="preserve">Conclusions</w:t>
      </w:r>
      <w:bookmarkEnd w:id="129"/>
    </w:p>
    <w:p>
      <w:pPr>
        <w:pStyle w:val="Compact"/>
        <w:numPr>
          <w:numId w:val="1006"/>
          <w:ilvl w:val="0"/>
        </w:numPr>
      </w:pPr>
      <w:r>
        <w:t xml:space="preserve">establishing connectivity among nested catchments as a baseline for experimental treatments (future)</w:t>
      </w:r>
    </w:p>
    <w:p>
      <w:pPr>
        <w:pStyle w:val="Heading2"/>
      </w:pPr>
      <w:bookmarkStart w:id="130" w:name="summary-conclusions"/>
      <w:r>
        <w:t xml:space="preserve">Summary &amp; Conclusions</w:t>
      </w:r>
      <w:bookmarkEnd w:id="130"/>
    </w:p>
    <w:p>
      <w:pPr>
        <w:pStyle w:val="Heading3"/>
      </w:pPr>
      <w:bookmarkStart w:id="131" w:name="X8db5f38833cbb48dc6afb8e20d30ffa86edd60c"/>
      <w:r>
        <w:t xml:space="preserve">Discussion of results in context of drinking water supply</w:t>
      </w:r>
      <w:bookmarkEnd w:id="131"/>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7"/>
          <w:ilvl w:val="0"/>
        </w:numPr>
      </w:pPr>
      <w:r>
        <w:t xml:space="preserve">conflicting objectives and competing values (Peter Duinker’s work)</w:t>
      </w:r>
    </w:p>
    <w:p>
      <w:pPr>
        <w:pStyle w:val="Compact"/>
        <w:numPr>
          <w:numId w:val="1008"/>
          <w:ilvl w:val="1"/>
        </w:numPr>
      </w:pPr>
      <w:r>
        <w:t xml:space="preserve">managing temperate forests for timber removes carbon pools, managing for protection may increase the carbon, thus protection does not necessarily improve water quality.</w:t>
      </w:r>
    </w:p>
    <w:p>
      <w:pPr>
        <w:pStyle w:val="Compact"/>
        <w:numPr>
          <w:numId w:val="1008"/>
          <w:ilvl w:val="1"/>
        </w:numPr>
      </w:pPr>
      <w:r>
        <w:t xml:space="preserve">timber / carbon sequestration / water / biodiversity</w:t>
      </w:r>
    </w:p>
    <w:p>
      <w:pPr>
        <w:pStyle w:val="Compact"/>
        <w:numPr>
          <w:numId w:val="1007"/>
          <w:ilvl w:val="0"/>
        </w:numPr>
      </w:pPr>
      <w:r>
        <w:t xml:space="preserve">source water quality in rivers is unlikely to reflect the water at the intake tower</w:t>
      </w:r>
    </w:p>
    <w:p>
      <w:pPr>
        <w:pStyle w:val="Compact"/>
        <w:numPr>
          <w:numId w:val="1009"/>
          <w:ilvl w:val="1"/>
        </w:numPr>
      </w:pPr>
      <w:r>
        <w:t xml:space="preserve">reservoir residence times</w:t>
      </w:r>
    </w:p>
    <w:p>
      <w:pPr>
        <w:pStyle w:val="Compact"/>
        <w:numPr>
          <w:numId w:val="1009"/>
          <w:ilvl w:val="1"/>
        </w:numPr>
      </w:pPr>
      <w:r>
        <w:t xml:space="preserve">photodegradation</w:t>
      </w:r>
    </w:p>
    <w:p>
      <w:pPr>
        <w:pStyle w:val="Compact"/>
        <w:numPr>
          <w:numId w:val="1009"/>
          <w:ilvl w:val="1"/>
        </w:numPr>
      </w:pPr>
      <w:r>
        <w:t xml:space="preserve">physiochemcial reactions and changes</w:t>
      </w:r>
    </w:p>
    <w:p>
      <w:pPr>
        <w:pStyle w:val="Compact"/>
        <w:numPr>
          <w:numId w:val="1009"/>
          <w:ilvl w:val="1"/>
        </w:numPr>
      </w:pPr>
      <w:r>
        <w:t xml:space="preserve">biodegradation // transformation // bioproduction of NOM</w:t>
      </w:r>
    </w:p>
    <w:p>
      <w:pPr>
        <w:pStyle w:val="Compact"/>
        <w:numPr>
          <w:numId w:val="1009"/>
          <w:ilvl w:val="1"/>
        </w:numPr>
      </w:pPr>
      <w:r>
        <w:t xml:space="preserve">the rivers introduce new material and new conditions (e.g. different temperatures, dissolved oxygen, carbonate for buffering or organic acids altering pH, new microbiota) the</w:t>
      </w:r>
    </w:p>
    <w:p>
      <w:pPr>
        <w:pStyle w:val="Compact"/>
        <w:numPr>
          <w:numId w:val="1009"/>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9"/>
          <w:ilvl w:val="1"/>
        </w:numPr>
      </w:pPr>
      <w:r>
        <w:t xml:space="preserve">UV degradation is likely in lakes</w:t>
      </w:r>
    </w:p>
    <w:p>
      <w:pPr>
        <w:pStyle w:val="Compact"/>
        <w:numPr>
          <w:numId w:val="1009"/>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32" w:name="concluding-remarks"/>
      <w:r>
        <w:t xml:space="preserve">Concluding remarks</w:t>
      </w:r>
      <w:bookmarkEnd w:id="132"/>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0"/>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1"/>
          <w:ilvl w:val="0"/>
        </w:numPr>
      </w:pPr>
      <w:r>
        <w:t xml:space="preserve">Across the LWSA, was the variance in DOC greater within each site or among all sites?</w:t>
      </w:r>
    </w:p>
    <w:p>
      <w:pPr>
        <w:numPr>
          <w:numId w:val="1011"/>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33" w:name="references"/>
      <w:r>
        <w:t xml:space="preserve">References</w:t>
      </w:r>
      <w:bookmarkEnd w:id="133"/>
    </w:p>
    <w:p>
      <w:pPr>
        <w:pStyle w:val="Heading1"/>
      </w:pPr>
      <w:bookmarkStart w:id="134" w:name="appendices"/>
      <w:r>
        <w:t xml:space="preserve">Appendices</w:t>
      </w:r>
      <w:bookmarkEnd w:id="134"/>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5" w:name="example-calculations"/>
      <w:r>
        <w:t xml:space="preserve">Example calculations</w:t>
      </w:r>
      <w:bookmarkEnd w:id="135"/>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36" w:name="forwater-crd"/>
      <w:r>
        <w:t xml:space="preserve">forWater CRD</w:t>
      </w:r>
      <w:bookmarkEnd w:id="136"/>
    </w:p>
    <w:p>
      <w:pPr>
        <w:pStyle w:val="Heading7"/>
      </w:pPr>
      <w:bookmarkStart w:id="137" w:name="Xe94dc613e79104e648a7e62ba8d389c33fd5369"/>
      <w:r>
        <w:t xml:space="preserve">NSERC forWater Network &amp; the Capital Regional District</w:t>
      </w:r>
      <w:bookmarkEnd w:id="137"/>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38" w:name="weeks-creek-site-1"/>
      <w:r>
        <w:t xml:space="preserve">Weeks Creek (site 1)</w:t>
      </w:r>
      <w:bookmarkEnd w:id="138"/>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39" w:name="chris-creek-site-2"/>
      <w:r>
        <w:t xml:space="preserve">Chris Creek (site 2)</w:t>
      </w:r>
      <w:bookmarkEnd w:id="139"/>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0" w:name="leech-head-site-3"/>
      <w:r>
        <w:t xml:space="preserve">Leech Head (site 3)</w:t>
      </w:r>
      <w:bookmarkEnd w:id="140"/>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1" w:name="cragg-creek-site-4"/>
      <w:r>
        <w:t xml:space="preserve">Cragg Creek (site 4)</w:t>
      </w:r>
      <w:bookmarkEnd w:id="141"/>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0: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2"/>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3" w:name="west-leech-site-5"/>
      <w:r>
        <w:t xml:space="preserve">West Leech (site 5)</w:t>
      </w:r>
      <w:bookmarkEnd w:id="143"/>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4" w:name="leech-tunnel-site-6"/>
      <w:r>
        <w:t xml:space="preserve">Leech Tunnel (site 6)</w:t>
      </w:r>
      <w:bookmarkEnd w:id="144"/>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2"/>
          <w:ilvl w:val="0"/>
        </w:numPr>
      </w:pPr>
      <w:r>
        <w:t xml:space="preserve">Leech River at the future point of diversion (near Leech Tunnel inlet)</w:t>
      </w:r>
    </w:p>
    <w:p>
      <w:pPr>
        <w:pStyle w:val="Compact"/>
        <w:numPr>
          <w:numId w:val="1012"/>
          <w:ilvl w:val="0"/>
        </w:numPr>
      </w:pPr>
      <w:r>
        <w:t xml:space="preserve">Deception Reservoir, downstream from Deception Gulch (outlet of Leech Tunnel)</w:t>
      </w:r>
    </w:p>
    <w:p>
      <w:pPr>
        <w:pStyle w:val="Compact"/>
        <w:numPr>
          <w:numId w:val="1012"/>
          <w:ilvl w:val="0"/>
        </w:numPr>
      </w:pPr>
      <w:r>
        <w:t xml:space="preserve">Rithet Creek (main tributary to Sooke Reservoir)</w:t>
      </w:r>
    </w:p>
    <w:p>
      <w:pPr>
        <w:pStyle w:val="Compact"/>
        <w:numPr>
          <w:numId w:val="1012"/>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31</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1: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45"/>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46" w:name="metals"/>
      <w:r>
        <w:t xml:space="preserve">Metals</w:t>
      </w:r>
      <w:bookmarkEnd w:id="146"/>
    </w:p>
    <w:p>
      <w:pPr>
        <w:pStyle w:val="Heading8"/>
      </w:pPr>
      <w:bookmarkStart w:id="147" w:name="X4b7b3e6ac6573f953e6980479d08b8ee7c28f75"/>
      <w:r>
        <w:t xml:space="preserve">Metals &amp; DOC: collaborative sampling for Metals on behalf of the CRD</w:t>
      </w:r>
      <w:bookmarkEnd w:id="147"/>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32</w:t>
      </w:r>
      <w:r>
        <w:t xml:space="preserve"> </w:t>
      </w:r>
      <w:r>
        <w:t xml:space="preserve">shows DOC with total metals in μg/L, and Figure</w:t>
      </w:r>
      <w:r>
        <w:t xml:space="preserve"> </w:t>
      </w:r>
      <w:r>
        <w:t xml:space="preserve">33</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2: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4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3: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4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34</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4: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35</w:t>
      </w:r>
      <w:r>
        <w:t xml:space="preserve">).</w:t>
      </w:r>
    </w:p>
    <w:p>
      <w:pPr>
        <w:pStyle w:val="BodyText"/>
      </w:pPr>
      <w:r>
        <w:t xml:space="preserve"> </w:t>
      </w:r>
    </w:p>
    <w:p>
      <w:pPr>
        <w:pStyle w:val="CaptionedFigure"/>
      </w:pPr>
      <w:r>
        <w:drawing>
          <wp:inline>
            <wp:extent cx="5504749" cy="5504749"/>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36</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6: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2"/>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37</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7: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38</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8: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5" w:name="antecedent-30-day-rain-and-stream-stage"/>
      <w:r>
        <w:t xml:space="preserve">Antecedent 30-day rain and stream stage</w:t>
      </w:r>
      <w:bookmarkEnd w:id="155"/>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39</w:t>
      </w:r>
      <w:r>
        <w:t xml:space="preserve">).</w:t>
      </w:r>
    </w:p>
    <w:p>
      <w:pPr>
        <w:pStyle w:val="BodyText"/>
      </w:pPr>
      <w:r>
        <w:t xml:space="preserve"> </w:t>
      </w:r>
    </w:p>
    <w:p>
      <w:pPr>
        <w:pStyle w:val="CaptionedFigure"/>
      </w:pPr>
      <w:r>
        <w:drawing>
          <wp:inline>
            <wp:extent cx="3669832" cy="3669832"/>
            <wp:effectExtent b="0" l="0" r="0" t="0"/>
            <wp:docPr descr="Figure 39: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5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 TRUE</w:t>
      </w:r>
    </w:p>
    <w:p>
      <w:pPr>
        <w:pStyle w:val="BodyText"/>
      </w:pPr>
      <w:r>
        <w:t xml:space="preserve"> </w:t>
      </w:r>
    </w:p>
    <w:p>
      <w:pPr>
        <w:pStyle w:val="Heading2"/>
      </w:pPr>
      <w:bookmarkStart w:id="157" w:name="extended-ch3-results"/>
      <w:r>
        <w:t xml:space="preserve">extended ch3 results</w:t>
      </w:r>
      <w:bookmarkEnd w:id="157"/>
    </w:p>
    <w:p>
      <w:pPr>
        <w:pStyle w:val="Heading7"/>
      </w:pPr>
      <w:bookmarkStart w:id="158" w:name="results-extended"/>
      <w:r>
        <w:t xml:space="preserve">Results extended</w:t>
      </w:r>
      <w:bookmarkEnd w:id="158"/>
    </w:p>
    <w:p>
      <w:pPr>
        <w:pStyle w:val="Heading8"/>
      </w:pPr>
      <w:bookmarkStart w:id="159" w:name="X91fa14e256c50d3b56fbacfc8ea86d69f0ab7ce"/>
      <w:r>
        <w:t xml:space="preserve">NOM sampling in nested catchments (from Ch.2)</w:t>
      </w:r>
      <w:bookmarkEnd w:id="159"/>
    </w:p>
    <w:p>
      <w:pPr>
        <w:pStyle w:val="FirstParagraph"/>
      </w:pPr>
      <w:r>
        <w:t xml:space="preserve">Below the confluences of headwaters sites (Figure</w:t>
      </w:r>
      <w:r>
        <w:t xml:space="preserve"> </w:t>
      </w:r>
      <w:r>
        <w:t xml:space="preserve">40</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40</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40: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41</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1: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41:</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2" w:name="extended-chapter-4-results"/>
      <w:r>
        <w:t xml:space="preserve">extended chapter 4 results</w:t>
      </w:r>
      <w:bookmarkEnd w:id="162"/>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42</w:t>
      </w:r>
      <w:r>
        <w:t xml:space="preserve"> </w:t>
      </w:r>
      <w:r>
        <w:t xml:space="preserve">and see how the relative rankings changed.</w:t>
      </w:r>
    </w:p>
    <w:p>
      <w:pPr>
        <w:pStyle w:val="CaptionedFigure"/>
      </w:pPr>
      <w:r>
        <w:drawing>
          <wp:inline>
            <wp:extent cx="5504749" cy="6880936"/>
            <wp:effectExtent b="0" l="0" r="0" t="0"/>
            <wp:docPr descr="Figure 42: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3"/>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42: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43</w:t>
      </w:r>
      <w:r>
        <w:t xml:space="preserve">).</w:t>
      </w:r>
    </w:p>
    <w:p>
      <w:pPr>
        <w:pStyle w:val="CaptionedFigure"/>
      </w:pPr>
      <w:r>
        <w:drawing>
          <wp:inline>
            <wp:extent cx="3669832" cy="3669832"/>
            <wp:effectExtent b="0" l="0" r="0" t="0"/>
            <wp:docPr descr="Figure 43: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6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43: TRUE</w:t>
      </w:r>
    </w:p>
    <w:p>
      <w:pPr>
        <w:pStyle w:val="BodyText"/>
      </w:pPr>
      <w:r>
        <w:t xml:space="preserve"> </w:t>
      </w:r>
    </w:p>
    <w:p>
      <w:pPr>
        <w:pStyle w:val="BodyText"/>
      </w:pPr>
      <w:r>
        <w:t xml:space="preserve">30-day antecedent rain by site…(Figure</w:t>
      </w:r>
      <w:r>
        <w:t xml:space="preserve"> </w:t>
      </w:r>
      <w:r>
        <w:t xml:space="preserve">44</w:t>
      </w:r>
      <w:r>
        <w:t xml:space="preserve">)</w:t>
      </w:r>
    </w:p>
    <w:p>
      <w:pPr>
        <w:pStyle w:val="BodyText"/>
      </w:pPr>
      <w:r>
        <w:t xml:space="preserve"> </w:t>
      </w:r>
    </w:p>
    <w:p>
      <w:pPr>
        <w:pStyle w:val="CaptionedFigure"/>
      </w:pPr>
      <w:r>
        <w:drawing>
          <wp:inline>
            <wp:extent cx="5504749" cy="6422207"/>
            <wp:effectExtent b="0" l="0" r="0" t="0"/>
            <wp:docPr descr="Figure 44: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65"/>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2"/>
      </w:pPr>
      <w:bookmarkStart w:id="166" w:name="possible-trash"/>
      <w:r>
        <w:t xml:space="preserve">possible trash</w:t>
      </w:r>
      <w:bookmarkEnd w:id="166"/>
    </w:p>
    <w:p>
      <w:pPr>
        <w:pStyle w:val="Heading7"/>
      </w:pPr>
      <w:bookmarkStart w:id="167" w:name="possible-trash-1"/>
      <w:r>
        <w:t xml:space="preserve">possible trash</w:t>
      </w:r>
      <w:bookmarkEnd w:id="167"/>
    </w:p>
    <w:p>
      <w:pPr>
        <w:pStyle w:val="Heading3"/>
      </w:pPr>
      <w:bookmarkStart w:id="168" w:name="sampling-methods"/>
      <w:r>
        <w:t xml:space="preserve">sampling methods</w:t>
      </w:r>
      <w:bookmarkEnd w:id="168"/>
    </w:p>
    <w:p>
      <w:pPr>
        <w:pStyle w:val="Heading7"/>
      </w:pPr>
      <w:bookmarkStart w:id="169" w:name="sampling-methods-extended"/>
      <w:r>
        <w:t xml:space="preserve">Sampling methods extended</w:t>
      </w:r>
      <w:bookmarkEnd w:id="169"/>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3"/>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45</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888"/>
            <wp:effectExtent b="0" l="0" r="0" t="0"/>
            <wp:docPr descr="Figure 45: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7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46</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6: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7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46:</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2"/>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73" w:name="e2e3-over-time-loess"/>
      <w:r>
        <w:t xml:space="preserve">E2E3 over time (loess)</w:t>
      </w:r>
      <w:bookmarkEnd w:id="173"/>
    </w:p>
    <w:p>
      <w:pPr>
        <w:pStyle w:val="Heading9"/>
      </w:pPr>
      <w:bookmarkStart w:id="174" w:name="e2e3-over-time"/>
      <w:r>
        <w:t xml:space="preserve">E2E3 over time</w:t>
      </w:r>
      <w:bookmarkEnd w:id="174"/>
    </w:p>
    <w:p>
      <w:pPr>
        <w:pStyle w:val="CaptionedFigure"/>
      </w:pPr>
      <w:r>
        <w:drawing>
          <wp:inline>
            <wp:extent cx="5504749" cy="3669832"/>
            <wp:effectExtent b="0" l="0" r="0" t="0"/>
            <wp:docPr descr="Figure 47: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47:</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22" w:name="refs"/>
    <w:bookmarkStart w:id="177"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76">
        <w:r>
          <w:rPr>
            <w:rStyle w:val="Hyperlink"/>
          </w:rPr>
          <w:t xml:space="preserve">https://doi.org/10.1111/ele.12897</w:t>
        </w:r>
      </w:hyperlink>
      <w:r>
        <w:t xml:space="preserve">.</w:t>
      </w:r>
    </w:p>
    <w:bookmarkEnd w:id="177"/>
    <w:bookmarkStart w:id="179"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78">
        <w:r>
          <w:rPr>
            <w:rStyle w:val="Hyperlink"/>
          </w:rPr>
          <w:t xml:space="preserve">https://doi.org/10.1002/2017WR021578</w:t>
        </w:r>
      </w:hyperlink>
      <w:r>
        <w:t xml:space="preserve">.</w:t>
      </w:r>
    </w:p>
    <w:bookmarkEnd w:id="179"/>
    <w:bookmarkStart w:id="181"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0">
        <w:r>
          <w:rPr>
            <w:rStyle w:val="Hyperlink"/>
          </w:rPr>
          <w:t xml:space="preserve">https://doi.org/10.1002/j.1551-8833.1995.tb06299.x</w:t>
        </w:r>
      </w:hyperlink>
      <w:r>
        <w:t xml:space="preserve">.</w:t>
      </w:r>
    </w:p>
    <w:bookmarkEnd w:id="181"/>
    <w:bookmarkStart w:id="183"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2">
        <w:r>
          <w:rPr>
            <w:rStyle w:val="Hyperlink"/>
          </w:rPr>
          <w:t xml:space="preserve">https://doi.org/10.1021/es103992s</w:t>
        </w:r>
      </w:hyperlink>
      <w:r>
        <w:t xml:space="preserve">.</w:t>
      </w:r>
    </w:p>
    <w:bookmarkEnd w:id="183"/>
    <w:bookmarkStart w:id="185"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84">
        <w:r>
          <w:rPr>
            <w:rStyle w:val="Hyperlink"/>
          </w:rPr>
          <w:t xml:space="preserve">https://doi.org/10.1016/j.jhydrol.2014.05.060</w:t>
        </w:r>
      </w:hyperlink>
      <w:r>
        <w:t xml:space="preserve">.</w:t>
      </w:r>
    </w:p>
    <w:bookmarkEnd w:id="185"/>
    <w:bookmarkStart w:id="187"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86">
        <w:r>
          <w:rPr>
            <w:rStyle w:val="Hyperlink"/>
          </w:rPr>
          <w:t xml:space="preserve">https://doi.org/10.1029/2007JG000674</w:t>
        </w:r>
      </w:hyperlink>
      <w:r>
        <w:t xml:space="preserve">.</w:t>
      </w:r>
    </w:p>
    <w:bookmarkEnd w:id="187"/>
    <w:bookmarkStart w:id="189"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88">
        <w:r>
          <w:rPr>
            <w:rStyle w:val="Hyperlink"/>
          </w:rPr>
          <w:t xml:space="preserve">http://www.standardmethods.org/</w:t>
        </w:r>
      </w:hyperlink>
      <w:r>
        <w:t xml:space="preserve">.</w:t>
      </w:r>
    </w:p>
    <w:bookmarkEnd w:id="189"/>
    <w:bookmarkStart w:id="191"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0">
        <w:r>
          <w:rPr>
            <w:rStyle w:val="Hyperlink"/>
          </w:rPr>
          <w:t xml:space="preserve">https://doi.org/10.2105/SMWW.2882.113</w:t>
        </w:r>
      </w:hyperlink>
      <w:r>
        <w:t xml:space="preserve">.</w:t>
      </w:r>
    </w:p>
    <w:bookmarkEnd w:id="191"/>
    <w:bookmarkStart w:id="193"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92">
        <w:r>
          <w:rPr>
            <w:rStyle w:val="Hyperlink"/>
          </w:rPr>
          <w:t xml:space="preserve">https://doi.org/10.1007/s11749-016-0481-7</w:t>
        </w:r>
      </w:hyperlink>
      <w:r>
        <w:t xml:space="preserve">.</w:t>
      </w:r>
    </w:p>
    <w:bookmarkEnd w:id="193"/>
    <w:bookmarkStart w:id="195"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94">
        <w:r>
          <w:rPr>
            <w:rStyle w:val="Hyperlink"/>
          </w:rPr>
          <w:t xml:space="preserve">https://doi.org/10.1201/9780367816377-11</w:t>
        </w:r>
      </w:hyperlink>
      <w:r>
        <w:t xml:space="preserve">.</w:t>
      </w:r>
    </w:p>
    <w:bookmarkEnd w:id="195"/>
    <w:bookmarkStart w:id="197" w:name="ref-BC2019"/>
    <w:p>
      <w:pPr>
        <w:pStyle w:val="Bibliography"/>
      </w:pPr>
      <w:r>
        <w:t xml:space="preserve">British Columbia Ministry of Environment. 2017. “BC Source Drinking Water Quality Guidelines: Guideline Summary.” Victoria, B.C.: Prov. B.C.</w:t>
      </w:r>
      <w:r>
        <w:t xml:space="preserve"> </w:t>
      </w:r>
      <w:hyperlink r:id="rId196">
        <w:r>
          <w:rPr>
            <w:rStyle w:val="Hyperlink"/>
          </w:rPr>
          <w:t xml:space="preserve">https://www2.gov.bc.ca/gov/content/governments/organizational-structure/ministries-organizations/ministries/environment-climate-change</w:t>
        </w:r>
      </w:hyperlink>
      <w:r>
        <w:t xml:space="preserve">.</w:t>
      </w:r>
    </w:p>
    <w:bookmarkEnd w:id="197"/>
    <w:bookmarkStart w:id="198" w:name="ref-CCME2004"/>
    <w:p>
      <w:pPr>
        <w:pStyle w:val="Bibliography"/>
      </w:pPr>
      <w:r>
        <w:t xml:space="preserve">Canadian Council of Ministers of the Environment. 2004. “From source to tap : guidance on the multi-barrier approach to safe drinking water.”</w:t>
      </w:r>
    </w:p>
    <w:bookmarkEnd w:id="198"/>
    <w:bookmarkStart w:id="200" w:name="ref-SoilScience2020"/>
    <w:p>
      <w:pPr>
        <w:pStyle w:val="Bibliography"/>
      </w:pPr>
      <w:r>
        <w:t xml:space="preserve">Canadian Society of Soil Science. 2020. “Soils of Canada.”</w:t>
      </w:r>
      <w:r>
        <w:t xml:space="preserve"> </w:t>
      </w:r>
      <w:hyperlink r:id="rId199">
        <w:r>
          <w:rPr>
            <w:rStyle w:val="Hyperlink"/>
          </w:rPr>
          <w:t xml:space="preserve">https://soilsofcanada.ca</w:t>
        </w:r>
      </w:hyperlink>
      <w:r>
        <w:t xml:space="preserve">.</w:t>
      </w:r>
    </w:p>
    <w:bookmarkEnd w:id="200"/>
    <w:bookmarkStart w:id="202" w:name="ref-CRD"/>
    <w:p>
      <w:pPr>
        <w:pStyle w:val="Bibliography"/>
      </w:pPr>
      <w:r>
        <w:t xml:space="preserve">Capital Regional District. n.d. “Facts and Figures for the Greater Victoria Water Supply Area.” Accessed July 13, 2018.</w:t>
      </w:r>
      <w:r>
        <w:t xml:space="preserve"> </w:t>
      </w:r>
      <w:hyperlink r:id="rId201">
        <w:r>
          <w:rPr>
            <w:rStyle w:val="Hyperlink"/>
          </w:rPr>
          <w:t xml:space="preserve">https://www.crd.bc.ca/service/public-tours/watershed-tours/facts-figures</w:t>
        </w:r>
      </w:hyperlink>
      <w:r>
        <w:t xml:space="preserve">.</w:t>
      </w:r>
    </w:p>
    <w:bookmarkEnd w:id="202"/>
    <w:bookmarkStart w:id="203"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03"/>
    <w:bookmarkStart w:id="205"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04">
        <w:r>
          <w:rPr>
            <w:rStyle w:val="Hyperlink"/>
          </w:rPr>
          <w:t xml:space="preserve">https://doi.org/10.2166/aqua.2008.064</w:t>
        </w:r>
      </w:hyperlink>
      <w:r>
        <w:t xml:space="preserve">.</w:t>
      </w:r>
    </w:p>
    <w:bookmarkEnd w:id="205"/>
    <w:bookmarkStart w:id="207"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06">
        <w:r>
          <w:rPr>
            <w:rStyle w:val="Hyperlink"/>
          </w:rPr>
          <w:t xml:space="preserve">https://doi.org/10.1007/978-94-007-1363-5</w:t>
        </w:r>
      </w:hyperlink>
      <w:r>
        <w:t xml:space="preserve">.</w:t>
      </w:r>
    </w:p>
    <w:bookmarkEnd w:id="207"/>
    <w:bookmarkStart w:id="209" w:name="ref-CapitalRegionDistrict2017"/>
    <w:p>
      <w:pPr>
        <w:pStyle w:val="Bibliography"/>
      </w:pPr>
      <w:r>
        <w:t xml:space="preserve">CRD. 2017. “Regional Water Supply 2017 Strategic Plan.” Victoria, B.C.: Capital Region District, Integrated Water Services.</w:t>
      </w:r>
      <w:r>
        <w:t xml:space="preserve"> </w:t>
      </w:r>
      <w:hyperlink r:id="rId208">
        <w:r>
          <w:rPr>
            <w:rStyle w:val="Hyperlink"/>
          </w:rPr>
          <w:t xml:space="preserve">https://www.crd.bc.ca/project/past-capital-projects-and-initiatives/water-supply-plan</w:t>
        </w:r>
      </w:hyperlink>
      <w:r>
        <w:t xml:space="preserve">.</w:t>
      </w:r>
    </w:p>
    <w:bookmarkEnd w:id="209"/>
    <w:bookmarkStart w:id="211"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0">
        <w:r>
          <w:rPr>
            <w:rStyle w:val="Hyperlink"/>
          </w:rPr>
          <w:t xml:space="preserve">https://doi.org/IWSS-297445977-5079</w:t>
        </w:r>
      </w:hyperlink>
      <w:r>
        <w:t xml:space="preserve">.</w:t>
      </w:r>
    </w:p>
    <w:bookmarkEnd w:id="211"/>
    <w:bookmarkStart w:id="213"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12">
        <w:r>
          <w:rPr>
            <w:rStyle w:val="Hyperlink"/>
          </w:rPr>
          <w:t xml:space="preserve">https://doi.org/10.1139/cjfas-2014-0400</w:t>
        </w:r>
      </w:hyperlink>
      <w:r>
        <w:t xml:space="preserve">.</w:t>
      </w:r>
    </w:p>
    <w:bookmarkEnd w:id="213"/>
    <w:bookmarkStart w:id="215"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14">
        <w:r>
          <w:rPr>
            <w:rStyle w:val="Hyperlink"/>
          </w:rPr>
          <w:t xml:space="preserve">https://doi.org/10.1016/B978-0-12-382092-1.00019-1</w:t>
        </w:r>
      </w:hyperlink>
      <w:r>
        <w:t xml:space="preserve">.</w:t>
      </w:r>
    </w:p>
    <w:bookmarkEnd w:id="215"/>
    <w:bookmarkStart w:id="217"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16">
        <w:r>
          <w:rPr>
            <w:rStyle w:val="Hyperlink"/>
          </w:rPr>
          <w:t xml:space="preserve">https://doi.org/10.1016/j.watres.2016.08.031</w:t>
        </w:r>
      </w:hyperlink>
      <w:r>
        <w:t xml:space="preserve">.</w:t>
      </w:r>
    </w:p>
    <w:bookmarkEnd w:id="217"/>
    <w:bookmarkStart w:id="219" w:name="ref-Diehl2007"/>
    <w:p>
      <w:pPr>
        <w:pStyle w:val="Bibliography"/>
      </w:pPr>
      <w:r>
        <w:t xml:space="preserve">Diehl, Timothy H. 2007. “A Modified Siphon Sampler for Shallow Water.” U.S. Department of the Interior, U.S. Geological Survey.</w:t>
      </w:r>
      <w:r>
        <w:t xml:space="preserve"> </w:t>
      </w:r>
      <w:hyperlink r:id="rId218">
        <w:r>
          <w:rPr>
            <w:rStyle w:val="Hyperlink"/>
          </w:rPr>
          <w:t xml:space="preserve">https://pubs.er.usgs.gov/publication/sir20075282</w:t>
        </w:r>
      </w:hyperlink>
      <w:r>
        <w:t xml:space="preserve">.</w:t>
      </w:r>
    </w:p>
    <w:bookmarkEnd w:id="219"/>
    <w:bookmarkStart w:id="221"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0">
        <w:r>
          <w:rPr>
            <w:rStyle w:val="Hyperlink"/>
          </w:rPr>
          <w:t xml:space="preserve">http://scholar.google.com/scholar?hl=en{\&amp;}btnG=Search{\&amp;}q=intitle:Running+Pure{\#}1</w:t>
        </w:r>
      </w:hyperlink>
      <w:r>
        <w:t xml:space="preserve">.</w:t>
      </w:r>
    </w:p>
    <w:bookmarkEnd w:id="221"/>
    <w:bookmarkStart w:id="223"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22">
        <w:r>
          <w:rPr>
            <w:rStyle w:val="Hyperlink"/>
          </w:rPr>
          <w:t xml:space="preserve">https://doi.org/10.1016/j.watres.2010.08.051</w:t>
        </w:r>
      </w:hyperlink>
      <w:r>
        <w:t xml:space="preserve">.</w:t>
      </w:r>
    </w:p>
    <w:bookmarkEnd w:id="223"/>
    <w:bookmarkStart w:id="224" w:name="ref-Epps1994"/>
    <w:p>
      <w:pPr>
        <w:pStyle w:val="Bibliography"/>
      </w:pPr>
      <w:r>
        <w:t xml:space="preserve">Epps, Deborah Norine. 1994. “Factors Affecting Disinfection By-Products from Surface Source Waters on Vancouver Island.” Master of Science, University of Victoria.</w:t>
      </w:r>
    </w:p>
    <w:bookmarkEnd w:id="224"/>
    <w:bookmarkStart w:id="226"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25">
        <w:r>
          <w:rPr>
            <w:rStyle w:val="Hyperlink"/>
          </w:rPr>
          <w:t xml:space="preserve">https://doi.org/10.1002/(SICI)1099-1085(199903)13:4&lt;563::AID-HYP711&gt;3.0.CO;2-N</w:t>
        </w:r>
      </w:hyperlink>
      <w:r>
        <w:t xml:space="preserve">.</w:t>
      </w:r>
    </w:p>
    <w:bookmarkEnd w:id="226"/>
    <w:bookmarkStart w:id="228"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27">
        <w:r>
          <w:rPr>
            <w:rStyle w:val="Hyperlink"/>
          </w:rPr>
          <w:t xml:space="preserve">https://doi.org/10.1029/97WR01881</w:t>
        </w:r>
      </w:hyperlink>
      <w:r>
        <w:t xml:space="preserve">.</w:t>
      </w:r>
    </w:p>
    <w:bookmarkEnd w:id="228"/>
    <w:bookmarkStart w:id="230" w:name="ref-SoilsCanada2018"/>
    <w:p>
      <w:pPr>
        <w:pStyle w:val="Bibliography"/>
      </w:pPr>
      <w:r>
        <w:t xml:space="preserve">Government of Canada. 2018. “Soils of British Columbia.”</w:t>
      </w:r>
      <w:r>
        <w:t xml:space="preserve"> </w:t>
      </w:r>
      <w:hyperlink r:id="rId229">
        <w:r>
          <w:rPr>
            <w:rStyle w:val="Hyperlink"/>
          </w:rPr>
          <w:t xml:space="preserve">http://sis.agr.gc.ca/cansis/soils/bc/soils.html</w:t>
        </w:r>
      </w:hyperlink>
      <w:r>
        <w:t xml:space="preserve">.</w:t>
      </w:r>
    </w:p>
    <w:bookmarkEnd w:id="230"/>
    <w:bookmarkStart w:id="232"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31">
        <w:r>
          <w:rPr>
            <w:rStyle w:val="Hyperlink"/>
          </w:rPr>
          <w:t xml:space="preserve">https://doi.org/10.3133/fs06700</w:t>
        </w:r>
      </w:hyperlink>
      <w:r>
        <w:t xml:space="preserve">.</w:t>
      </w:r>
    </w:p>
    <w:bookmarkEnd w:id="232"/>
    <w:bookmarkStart w:id="234"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33">
        <w:r>
          <w:rPr>
            <w:rStyle w:val="Hyperlink"/>
          </w:rPr>
          <w:t xml:space="preserve">https://doi.org/10.13031/2013.15662</w:t>
        </w:r>
      </w:hyperlink>
      <w:r>
        <w:t xml:space="preserve">.</w:t>
      </w:r>
    </w:p>
    <w:bookmarkEnd w:id="234"/>
    <w:bookmarkStart w:id="236" w:name="ref-HealthCanada2019"/>
    <w:p>
      <w:pPr>
        <w:pStyle w:val="Bibliography"/>
      </w:pPr>
      <w:r>
        <w:t xml:space="preserve">Health Canada. 2019a. “Guidance on Natural Organic Matter in Drinking Water.”</w:t>
      </w:r>
      <w:r>
        <w:t xml:space="preserve"> </w:t>
      </w:r>
      <w:hyperlink r:id="rId235">
        <w:r>
          <w:rPr>
            <w:rStyle w:val="Hyperlink"/>
          </w:rPr>
          <w:t xml:space="preserve">https://www.canada.ca/content/dam/hc-sc/documents/programs/consultation-organic-matter-drinking-water/NOM20190129-eng.pdf</w:t>
        </w:r>
      </w:hyperlink>
      <w:r>
        <w:t xml:space="preserve">.</w:t>
      </w:r>
    </w:p>
    <w:bookmarkEnd w:id="236"/>
    <w:bookmarkStart w:id="238"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37">
        <w:r>
          <w:rPr>
            <w:rStyle w:val="Hyperlink"/>
          </w:rPr>
          <w:t xml:space="preserve">https://www.canada.ca/content/dam/hc-sc/migration/hc-sc/ewh-semt/alt{\_}formats/pdf/pubs/water-eau/sum{\_}guide-res{\_}recom/summary-table-August-15-2019-eng.pdf</w:t>
        </w:r>
      </w:hyperlink>
      <w:r>
        <w:t xml:space="preserve">.</w:t>
      </w:r>
    </w:p>
    <w:bookmarkEnd w:id="238"/>
    <w:bookmarkStart w:id="240" w:name="ref-HealthCanada2006"/>
    <w:p>
      <w:pPr>
        <w:pStyle w:val="Bibliography"/>
      </w:pPr>
      <w:r>
        <w:t xml:space="preserve">HealthCanada. 2006. “Drinking Water Chlorination.”</w:t>
      </w:r>
      <w:r>
        <w:t xml:space="preserve"> </w:t>
      </w:r>
      <w:hyperlink r:id="rId239">
        <w:r>
          <w:rPr>
            <w:rStyle w:val="Hyperlink"/>
          </w:rPr>
          <w:t xml:space="preserve">https://www.canada.ca/en/health-canada/services/healthy-living/your-health/environment/drinking-water-chlorination.html</w:t>
        </w:r>
      </w:hyperlink>
      <w:r>
        <w:t xml:space="preserve">.</w:t>
      </w:r>
    </w:p>
    <w:bookmarkEnd w:id="240"/>
    <w:bookmarkStart w:id="242" w:name="ref-HealthLinkBC2018"/>
    <w:p>
      <w:pPr>
        <w:pStyle w:val="Bibliography"/>
      </w:pPr>
      <w:r>
        <w:t xml:space="preserve">HealthLinkBC. 2018. “Drinking Water Chlorination,” no. 49.</w:t>
      </w:r>
      <w:r>
        <w:t xml:space="preserve"> </w:t>
      </w:r>
      <w:hyperlink r:id="rId241">
        <w:r>
          <w:rPr>
            <w:rStyle w:val="Hyperlink"/>
          </w:rPr>
          <w:t xml:space="preserve">https://www.healthlinkbc.ca/healthlinkbc-files/drinking-water-chlorination</w:t>
        </w:r>
      </w:hyperlink>
      <w:r>
        <w:t xml:space="preserve">.</w:t>
      </w:r>
    </w:p>
    <w:bookmarkEnd w:id="242"/>
    <w:bookmarkStart w:id="244"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43">
        <w:r>
          <w:rPr>
            <w:rStyle w:val="Hyperlink"/>
          </w:rPr>
          <w:t xml:space="preserve">https://www.jstor.org/stable/40058211</w:t>
        </w:r>
      </w:hyperlink>
      <w:r>
        <w:t xml:space="preserve">.</w:t>
      </w:r>
    </w:p>
    <w:bookmarkEnd w:id="244"/>
    <w:bookmarkStart w:id="246"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45">
        <w:r>
          <w:rPr>
            <w:rStyle w:val="Hyperlink"/>
          </w:rPr>
          <w:t xml:space="preserve">https://doi.org/10.1029/2005JG000082</w:t>
        </w:r>
      </w:hyperlink>
      <w:r>
        <w:t xml:space="preserve">.</w:t>
      </w:r>
    </w:p>
    <w:bookmarkEnd w:id="246"/>
    <w:bookmarkStart w:id="248"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47">
        <w:r>
          <w:rPr>
            <w:rStyle w:val="Hyperlink"/>
          </w:rPr>
          <w:t xml:space="preserve">https://doi.org/10.1002/j.1551-8833.1995.tb06302.x</w:t>
        </w:r>
      </w:hyperlink>
      <w:r>
        <w:t xml:space="preserve">.</w:t>
      </w:r>
    </w:p>
    <w:bookmarkEnd w:id="248"/>
    <w:bookmarkStart w:id="250"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49">
        <w:r>
          <w:rPr>
            <w:rStyle w:val="Hyperlink"/>
          </w:rPr>
          <w:t xml:space="preserve">https://doi.org/doi:10.1046/j.1365-2427.1997.d01-539.x</w:t>
        </w:r>
      </w:hyperlink>
      <w:r>
        <w:t xml:space="preserve">.</w:t>
      </w:r>
    </w:p>
    <w:bookmarkEnd w:id="250"/>
    <w:bookmarkStart w:id="252"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51">
        <w:r>
          <w:rPr>
            <w:rStyle w:val="Hyperlink"/>
          </w:rPr>
          <w:t xml:space="preserve">https://www.jstor.org/stable/41311011</w:t>
        </w:r>
      </w:hyperlink>
      <w:r>
        <w:t xml:space="preserve">.</w:t>
      </w:r>
    </w:p>
    <w:bookmarkEnd w:id="252"/>
    <w:bookmarkStart w:id="254"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53">
        <w:r>
          <w:rPr>
            <w:rStyle w:val="Hyperlink"/>
          </w:rPr>
          <w:t xml:space="preserve">https://doi.org/10.1002/j.1551-8833.2002.tb10250.x</w:t>
        </w:r>
      </w:hyperlink>
      <w:r>
        <w:t xml:space="preserve">.</w:t>
      </w:r>
    </w:p>
    <w:bookmarkEnd w:id="254"/>
    <w:bookmarkStart w:id="256"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55">
        <w:r>
          <w:rPr>
            <w:rStyle w:val="Hyperlink"/>
          </w:rPr>
          <w:t xml:space="preserve">https://doi.org/10.1029/2005WR004362</w:t>
        </w:r>
      </w:hyperlink>
      <w:r>
        <w:t xml:space="preserve">.</w:t>
      </w:r>
    </w:p>
    <w:bookmarkEnd w:id="256"/>
    <w:bookmarkStart w:id="258"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57">
        <w:r>
          <w:rPr>
            <w:rStyle w:val="Hyperlink"/>
          </w:rPr>
          <w:t xml:space="preserve">https://doi.org/10.5194/bg-11-3043-2014</w:t>
        </w:r>
      </w:hyperlink>
      <w:r>
        <w:t xml:space="preserve">.</w:t>
      </w:r>
    </w:p>
    <w:bookmarkEnd w:id="258"/>
    <w:bookmarkStart w:id="260"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59">
        <w:r>
          <w:rPr>
            <w:rStyle w:val="Hyperlink"/>
          </w:rPr>
          <w:t xml:space="preserve">https://archive.org/details/metaltransportre00lazeuoft/mode/2up</w:t>
        </w:r>
      </w:hyperlink>
      <w:r>
        <w:t xml:space="preserve">.</w:t>
      </w:r>
    </w:p>
    <w:bookmarkEnd w:id="260"/>
    <w:bookmarkStart w:id="262"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61">
        <w:r>
          <w:rPr>
            <w:rStyle w:val="Hyperlink"/>
          </w:rPr>
          <w:t xml:space="preserve">https://doi.org/10.1016/j.jhazmat.2014.02.009</w:t>
        </w:r>
      </w:hyperlink>
      <w:r>
        <w:t xml:space="preserve">.</w:t>
      </w:r>
    </w:p>
    <w:bookmarkEnd w:id="262"/>
    <w:bookmarkStart w:id="264" w:name="ref-Liaw2018"/>
    <w:p>
      <w:pPr>
        <w:pStyle w:val="Bibliography"/>
      </w:pPr>
      <w:r>
        <w:t xml:space="preserve">Liaw, Andy, and Matthew Wiener. 2018. “randomForest: Breiman and Cutler’s Random Forests for Classification and Regression.” CRAN.</w:t>
      </w:r>
      <w:r>
        <w:t xml:space="preserve"> </w:t>
      </w:r>
      <w:hyperlink r:id="rId263">
        <w:r>
          <w:rPr>
            <w:rStyle w:val="Hyperlink"/>
          </w:rPr>
          <w:t xml:space="preserve">https://doi.org/10.1023/A:1010933404324</w:t>
        </w:r>
      </w:hyperlink>
      <w:r>
        <w:t xml:space="preserve">.</w:t>
      </w:r>
    </w:p>
    <w:bookmarkEnd w:id="264"/>
    <w:bookmarkStart w:id="266"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65">
        <w:r>
          <w:rPr>
            <w:rStyle w:val="Hyperlink"/>
          </w:rPr>
          <w:t xml:space="preserve">https://doi.org/10.1002/rra.1504</w:t>
        </w:r>
      </w:hyperlink>
      <w:r>
        <w:t xml:space="preserve">.</w:t>
      </w:r>
    </w:p>
    <w:bookmarkEnd w:id="266"/>
    <w:bookmarkStart w:id="268"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67">
        <w:r>
          <w:rPr>
            <w:rStyle w:val="Hyperlink"/>
          </w:rPr>
          <w:t xml:space="preserve">https://doi.org/10.1016/j.chemosphere.2011.01.018</w:t>
        </w:r>
      </w:hyperlink>
      <w:r>
        <w:t xml:space="preserve">.</w:t>
      </w:r>
    </w:p>
    <w:bookmarkEnd w:id="268"/>
    <w:bookmarkStart w:id="270"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69">
        <w:r>
          <w:rPr>
            <w:rStyle w:val="Hyperlink"/>
          </w:rPr>
          <w:t xml:space="preserve">https://doi.org/10.1016/j.cis.2010.06.007</w:t>
        </w:r>
      </w:hyperlink>
      <w:r>
        <w:t xml:space="preserve">.</w:t>
      </w:r>
    </w:p>
    <w:bookmarkEnd w:id="270"/>
    <w:bookmarkStart w:id="272"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71">
        <w:r>
          <w:rPr>
            <w:rStyle w:val="Hyperlink"/>
          </w:rPr>
          <w:t xml:space="preserve">https://doi.org/10.1007/s10533-018-0482-6</w:t>
        </w:r>
      </w:hyperlink>
      <w:r>
        <w:t xml:space="preserve">.</w:t>
      </w:r>
    </w:p>
    <w:bookmarkEnd w:id="272"/>
    <w:bookmarkStart w:id="274"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73">
        <w:r>
          <w:rPr>
            <w:rStyle w:val="Hyperlink"/>
          </w:rPr>
          <w:t xml:space="preserve">https://www.jstor.org/stable/1937326</w:t>
        </w:r>
      </w:hyperlink>
      <w:r>
        <w:t xml:space="preserve">.</w:t>
      </w:r>
    </w:p>
    <w:bookmarkEnd w:id="274"/>
    <w:bookmarkStart w:id="276"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75">
        <w:r>
          <w:rPr>
            <w:rStyle w:val="Hyperlink"/>
          </w:rPr>
          <w:t xml:space="preserve">https://doi.org/10.14288/1.0387350</w:t>
        </w:r>
      </w:hyperlink>
      <w:r>
        <w:t xml:space="preserve">.</w:t>
      </w:r>
    </w:p>
    <w:bookmarkEnd w:id="276"/>
    <w:bookmarkStart w:id="278"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77">
        <w:r>
          <w:rPr>
            <w:rStyle w:val="Hyperlink"/>
          </w:rPr>
          <w:t xml:space="preserve">https://doi.org/10.1007/s10533-015-0103-6</w:t>
        </w:r>
      </w:hyperlink>
      <w:r>
        <w:t xml:space="preserve">.</w:t>
      </w:r>
    </w:p>
    <w:bookmarkEnd w:id="278"/>
    <w:bookmarkStart w:id="280"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79">
        <w:r>
          <w:rPr>
            <w:rStyle w:val="Hyperlink"/>
          </w:rPr>
          <w:t xml:space="preserve">https://doi.org/10.1016/j.advwatres.2015.09.026</w:t>
        </w:r>
      </w:hyperlink>
      <w:r>
        <w:t xml:space="preserve">.</w:t>
      </w:r>
    </w:p>
    <w:bookmarkEnd w:id="280"/>
    <w:bookmarkStart w:id="282"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81">
        <w:r>
          <w:rPr>
            <w:rStyle w:val="Hyperlink"/>
          </w:rPr>
          <w:t xml:space="preserve">http://hdl.handle.net/1885/40940</w:t>
        </w:r>
      </w:hyperlink>
      <w:r>
        <w:t xml:space="preserve">.</w:t>
      </w:r>
    </w:p>
    <w:bookmarkEnd w:id="282"/>
    <w:bookmarkStart w:id="284"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83">
        <w:r>
          <w:rPr>
            <w:rStyle w:val="Hyperlink"/>
          </w:rPr>
          <w:t xml:space="preserve">https://doi.org/10.5194/bg-10-2315-2013</w:t>
        </w:r>
      </w:hyperlink>
      <w:r>
        <w:t xml:space="preserve">.</w:t>
      </w:r>
    </w:p>
    <w:bookmarkEnd w:id="284"/>
    <w:bookmarkStart w:id="286"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85">
        <w:r>
          <w:rPr>
            <w:rStyle w:val="Hyperlink"/>
          </w:rPr>
          <w:t xml:space="preserve">http://www.jstor.com/stable/41295152</w:t>
        </w:r>
      </w:hyperlink>
      <w:r>
        <w:t xml:space="preserve">.</w:t>
      </w:r>
    </w:p>
    <w:bookmarkEnd w:id="286"/>
    <w:bookmarkStart w:id="288"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87">
        <w:r>
          <w:rPr>
            <w:rStyle w:val="Hyperlink"/>
          </w:rPr>
          <w:t xml:space="preserve">https://doi.org/10.1007/s11270-013-1651-9</w:t>
        </w:r>
      </w:hyperlink>
      <w:r>
        <w:t xml:space="preserve">.</w:t>
      </w:r>
    </w:p>
    <w:bookmarkEnd w:id="288"/>
    <w:bookmarkStart w:id="290"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89">
        <w:r>
          <w:rPr>
            <w:rStyle w:val="Hyperlink"/>
          </w:rPr>
          <w:t xml:space="preserve">https://doi.org/10.1016/S0003-2670(96)00412-6</w:t>
        </w:r>
      </w:hyperlink>
      <w:r>
        <w:t xml:space="preserve">.</w:t>
      </w:r>
    </w:p>
    <w:bookmarkEnd w:id="290"/>
    <w:bookmarkStart w:id="292"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91">
        <w:r>
          <w:rPr>
            <w:rStyle w:val="Hyperlink"/>
          </w:rPr>
          <w:t xml:space="preserve">https://www.for.gov.bc.ca/hfd/pubs/docs/lmh/Lmh66/LMH66{\_}volume2of2.pdf</w:t>
        </w:r>
      </w:hyperlink>
      <w:r>
        <w:t xml:space="preserve">.</w:t>
      </w:r>
    </w:p>
    <w:bookmarkEnd w:id="292"/>
    <w:bookmarkStart w:id="293"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93"/>
    <w:bookmarkStart w:id="295"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94">
        <w:r>
          <w:rPr>
            <w:rStyle w:val="Hyperlink"/>
          </w:rPr>
          <w:t xml:space="preserve">https://doi.org/10.1007/sl0533-010-9416-7</w:t>
        </w:r>
      </w:hyperlink>
      <w:r>
        <w:t xml:space="preserve">.</w:t>
      </w:r>
    </w:p>
    <w:bookmarkEnd w:id="295"/>
    <w:bookmarkStart w:id="297"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96">
        <w:r>
          <w:rPr>
            <w:rStyle w:val="Hyperlink"/>
          </w:rPr>
          <w:t xml:space="preserve">https://www.jstor.org/stable/24702986</w:t>
        </w:r>
      </w:hyperlink>
      <w:r>
        <w:t xml:space="preserve">.</w:t>
      </w:r>
    </w:p>
    <w:bookmarkEnd w:id="297"/>
    <w:bookmarkStart w:id="299"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98">
        <w:r>
          <w:rPr>
            <w:rStyle w:val="Hyperlink"/>
          </w:rPr>
          <w:t xml:space="preserve">https://doi.org/10.1016/j.scitotenv.2016.09.113</w:t>
        </w:r>
      </w:hyperlink>
      <w:r>
        <w:t xml:space="preserve">.</w:t>
      </w:r>
    </w:p>
    <w:bookmarkEnd w:id="299"/>
    <w:bookmarkStart w:id="301"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00">
        <w:r>
          <w:rPr>
            <w:rStyle w:val="Hyperlink"/>
          </w:rPr>
          <w:t xml:space="preserve">https://doi.org/10.1111/j.1365-2427.2011.02613.x</w:t>
        </w:r>
      </w:hyperlink>
      <w:r>
        <w:t xml:space="preserve">.</w:t>
      </w:r>
    </w:p>
    <w:bookmarkEnd w:id="301"/>
    <w:bookmarkStart w:id="303"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02">
        <w:r>
          <w:rPr>
            <w:rStyle w:val="Hyperlink"/>
          </w:rPr>
          <w:t xml:space="preserve">https://doi.org/10.1186/1471-2105-9-307</w:t>
        </w:r>
      </w:hyperlink>
      <w:r>
        <w:t xml:space="preserve">.</w:t>
      </w:r>
    </w:p>
    <w:bookmarkEnd w:id="303"/>
    <w:bookmarkStart w:id="305"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04">
        <w:r>
          <w:rPr>
            <w:rStyle w:val="Hyperlink"/>
          </w:rPr>
          <w:t xml:space="preserve">https://doi.org/10.1037/a0016973</w:t>
        </w:r>
      </w:hyperlink>
      <w:r>
        <w:t xml:space="preserve">.</w:t>
      </w:r>
    </w:p>
    <w:bookmarkEnd w:id="305"/>
    <w:bookmarkStart w:id="307"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06">
        <w:r>
          <w:rPr>
            <w:rStyle w:val="Hyperlink"/>
          </w:rPr>
          <w:t xml:space="preserve">https://doi.org/10.1016/j.jenvman.2007.03.001</w:t>
        </w:r>
      </w:hyperlink>
      <w:r>
        <w:t xml:space="preserve">.</w:t>
      </w:r>
    </w:p>
    <w:bookmarkEnd w:id="307"/>
    <w:bookmarkStart w:id="309"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08">
        <w:r>
          <w:rPr>
            <w:rStyle w:val="Hyperlink"/>
          </w:rPr>
          <w:t xml:space="preserve">https://doi.org/10.3390</w:t>
        </w:r>
      </w:hyperlink>
      <w:r>
        <w:t xml:space="preserve">.</w:t>
      </w:r>
    </w:p>
    <w:bookmarkEnd w:id="309"/>
    <w:bookmarkStart w:id="310"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10"/>
    <w:bookmarkStart w:id="311"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11"/>
    <w:bookmarkStart w:id="313"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12">
        <w:r>
          <w:rPr>
            <w:rStyle w:val="Hyperlink"/>
          </w:rPr>
          <w:t xml:space="preserve">https://doi.org/10.1007/s10533-019-00561-w</w:t>
        </w:r>
      </w:hyperlink>
      <w:r>
        <w:t xml:space="preserve">.</w:t>
      </w:r>
    </w:p>
    <w:bookmarkEnd w:id="313"/>
    <w:bookmarkStart w:id="315"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14">
        <w:r>
          <w:rPr>
            <w:rStyle w:val="Hyperlink"/>
          </w:rPr>
          <w:t xml:space="preserve">https://doi.org/10.1007/s10533-008-9207-6</w:t>
        </w:r>
      </w:hyperlink>
      <w:r>
        <w:t xml:space="preserve">.</w:t>
      </w:r>
    </w:p>
    <w:bookmarkEnd w:id="315"/>
    <w:bookmarkStart w:id="317"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16">
        <w:r>
          <w:rPr>
            <w:rStyle w:val="Hyperlink"/>
          </w:rPr>
          <w:t xml:space="preserve">https://doi.org/10.1021/es030360x</w:t>
        </w:r>
      </w:hyperlink>
      <w:r>
        <w:t xml:space="preserve">.</w:t>
      </w:r>
    </w:p>
    <w:bookmarkEnd w:id="317"/>
    <w:bookmarkStart w:id="319"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18">
        <w:r>
          <w:rPr>
            <w:rStyle w:val="Hyperlink"/>
          </w:rPr>
          <w:t xml:space="preserve">https://doi.org/10.1007/s11356-015-4078-6</w:t>
        </w:r>
      </w:hyperlink>
      <w:r>
        <w:t xml:space="preserve">.</w:t>
      </w:r>
    </w:p>
    <w:bookmarkEnd w:id="319"/>
    <w:bookmarkStart w:id="321"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20">
        <w:r>
          <w:rPr>
            <w:rStyle w:val="Hyperlink"/>
          </w:rPr>
          <w:t xml:space="preserve">https://doi.org/10.1029/2018GL080005</w:t>
        </w:r>
      </w:hyperlink>
      <w:r>
        <w:t xml:space="preserve">.</w:t>
      </w:r>
    </w:p>
    <w:bookmarkEnd w:id="321"/>
    <w:bookmarkEnd w:id="322"/>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2">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2" Target="media/rId142.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4" Target="media/rId164.png" /><Relationship Type="http://schemas.openxmlformats.org/officeDocument/2006/relationships/image" Id="rId163" Target="media/rId163.png" /><Relationship Type="http://schemas.openxmlformats.org/officeDocument/2006/relationships/image" Id="rId175" Target="media/rId175.png" /><Relationship Type="http://schemas.openxmlformats.org/officeDocument/2006/relationships/image" Id="rId161" Target="media/rId161.png" /><Relationship Type="http://schemas.openxmlformats.org/officeDocument/2006/relationships/image" Id="rId160" Target="media/rId160.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56" Target="media/rId156.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65" Target="media/rId16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4" Target="media/rId154.png" /><Relationship Type="http://schemas.openxmlformats.org/officeDocument/2006/relationships/image" Id="rId153" Target="media/rId153.png" /><Relationship Type="http://schemas.openxmlformats.org/officeDocument/2006/relationships/image" Id="rId152" Target="media/rId152.png" /><Relationship Type="http://schemas.openxmlformats.org/officeDocument/2006/relationships/image" Id="rId151" Target="media/rId151.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0" Target="media/rId150.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45" Target="media/rId145.png" /><Relationship Type="http://schemas.openxmlformats.org/officeDocument/2006/relationships/image" Id="rId123" Target="media/rId123.png" /><Relationship Type="http://schemas.openxmlformats.org/officeDocument/2006/relationships/image" Id="rId149" Target="media/rId149.png" /><Relationship Type="http://schemas.openxmlformats.org/officeDocument/2006/relationships/image" Id="rId148" Target="media/rId148.png" /><Relationship Type="http://schemas.openxmlformats.org/officeDocument/2006/relationships/hyperlink" Id="rId281" Target="http://hdl.handle.net/1885/40940" TargetMode="External" /><Relationship Type="http://schemas.openxmlformats.org/officeDocument/2006/relationships/hyperlink" Id="rId220" Target="http://scholar.google.com/scholar?hl=en%7B\&amp;%7DbtnG=Search%7B\&amp;%7Dq=intitle:Running+Pure%7B\#%7D1" TargetMode="External" /><Relationship Type="http://schemas.openxmlformats.org/officeDocument/2006/relationships/hyperlink" Id="rId229" Target="http://sis.agr.gc.ca/cansis/soils/bc/soils.html" TargetMode="External" /><Relationship Type="http://schemas.openxmlformats.org/officeDocument/2006/relationships/hyperlink" Id="rId285" Target="http://www.jstor.com/stable/41295152" TargetMode="External" /><Relationship Type="http://schemas.openxmlformats.org/officeDocument/2006/relationships/hyperlink" Id="rId188" Target="http://www.standardmethods.org/" TargetMode="External" /><Relationship Type="http://schemas.openxmlformats.org/officeDocument/2006/relationships/hyperlink" Id="rId259" Target="https://archive.org/details/metaltransportre00lazeuoft/mode/2up" TargetMode="External" /><Relationship Type="http://schemas.openxmlformats.org/officeDocument/2006/relationships/hyperlink" Id="rId225" Target="https://doi.org/10.1002/(SICI)1099-1085(199903)13:4%3C563::AID-HYP711%3E3.0.CO;2-N" TargetMode="External" /><Relationship Type="http://schemas.openxmlformats.org/officeDocument/2006/relationships/hyperlink" Id="rId178" Target="https://doi.org/10.1002/2017WR021578" TargetMode="External" /><Relationship Type="http://schemas.openxmlformats.org/officeDocument/2006/relationships/hyperlink" Id="rId180" Target="https://doi.org/10.1002/j.1551-8833.1995.tb06299.x" TargetMode="External" /><Relationship Type="http://schemas.openxmlformats.org/officeDocument/2006/relationships/hyperlink" Id="rId247" Target="https://doi.org/10.1002/j.1551-8833.1995.tb06302.x" TargetMode="External" /><Relationship Type="http://schemas.openxmlformats.org/officeDocument/2006/relationships/hyperlink" Id="rId253" Target="https://doi.org/10.1002/j.1551-8833.2002.tb10250.x" TargetMode="External" /><Relationship Type="http://schemas.openxmlformats.org/officeDocument/2006/relationships/hyperlink" Id="rId265" Target="https://doi.org/10.1002/rra.1504" TargetMode="External" /><Relationship Type="http://schemas.openxmlformats.org/officeDocument/2006/relationships/hyperlink" Id="rId206" Target="https://doi.org/10.1007/978-94-007-1363-5" TargetMode="External" /><Relationship Type="http://schemas.openxmlformats.org/officeDocument/2006/relationships/hyperlink" Id="rId314" Target="https://doi.org/10.1007/s10533-008-9207-6" TargetMode="External" /><Relationship Type="http://schemas.openxmlformats.org/officeDocument/2006/relationships/hyperlink" Id="rId277" Target="https://doi.org/10.1007/s10533-015-0103-6" TargetMode="External" /><Relationship Type="http://schemas.openxmlformats.org/officeDocument/2006/relationships/hyperlink" Id="rId271" Target="https://doi.org/10.1007/s10533-018-0482-6" TargetMode="External" /><Relationship Type="http://schemas.openxmlformats.org/officeDocument/2006/relationships/hyperlink" Id="rId312" Target="https://doi.org/10.1007/s10533-019-00561-w" TargetMode="External" /><Relationship Type="http://schemas.openxmlformats.org/officeDocument/2006/relationships/hyperlink" Id="rId287" Target="https://doi.org/10.1007/s11270-013-1651-9" TargetMode="External" /><Relationship Type="http://schemas.openxmlformats.org/officeDocument/2006/relationships/hyperlink" Id="rId318" Target="https://doi.org/10.1007/s11356-015-4078-6" TargetMode="External" /><Relationship Type="http://schemas.openxmlformats.org/officeDocument/2006/relationships/hyperlink" Id="rId192" Target="https://doi.org/10.1007/s11749-016-0481-7" TargetMode="External" /><Relationship Type="http://schemas.openxmlformats.org/officeDocument/2006/relationships/hyperlink" Id="rId294" Target="https://doi.org/10.1007/sl0533-010-9416-7" TargetMode="External" /><Relationship Type="http://schemas.openxmlformats.org/officeDocument/2006/relationships/hyperlink" Id="rId214" Target="https://doi.org/10.1016/B978-0-12-382092-1.00019-1" TargetMode="External" /><Relationship Type="http://schemas.openxmlformats.org/officeDocument/2006/relationships/hyperlink" Id="rId289" Target="https://doi.org/10.1016/S0003-2670(96)00412-6" TargetMode="External" /><Relationship Type="http://schemas.openxmlformats.org/officeDocument/2006/relationships/hyperlink" Id="rId279" Target="https://doi.org/10.1016/j.advwatres.2015.09.026" TargetMode="External" /><Relationship Type="http://schemas.openxmlformats.org/officeDocument/2006/relationships/hyperlink" Id="rId267" Target="https://doi.org/10.1016/j.chemosphere.2011.01.018" TargetMode="External" /><Relationship Type="http://schemas.openxmlformats.org/officeDocument/2006/relationships/hyperlink" Id="rId269" Target="https://doi.org/10.1016/j.cis.2010.06.007" TargetMode="External" /><Relationship Type="http://schemas.openxmlformats.org/officeDocument/2006/relationships/hyperlink" Id="rId306" Target="https://doi.org/10.1016/j.jenvman.2007.03.001" TargetMode="External" /><Relationship Type="http://schemas.openxmlformats.org/officeDocument/2006/relationships/hyperlink" Id="rId261" Target="https://doi.org/10.1016/j.jhazmat.2014.02.009" TargetMode="External" /><Relationship Type="http://schemas.openxmlformats.org/officeDocument/2006/relationships/hyperlink" Id="rId184" Target="https://doi.org/10.1016/j.jhydrol.2014.05.060" TargetMode="External" /><Relationship Type="http://schemas.openxmlformats.org/officeDocument/2006/relationships/hyperlink" Id="rId298" Target="https://doi.org/10.1016/j.scitotenv.2016.09.113" TargetMode="External" /><Relationship Type="http://schemas.openxmlformats.org/officeDocument/2006/relationships/hyperlink" Id="rId222" Target="https://doi.org/10.1016/j.watres.2010.08.051" TargetMode="External" /><Relationship Type="http://schemas.openxmlformats.org/officeDocument/2006/relationships/hyperlink" Id="rId216" Target="https://doi.org/10.1016/j.watres.2016.08.031" TargetMode="External" /><Relationship Type="http://schemas.openxmlformats.org/officeDocument/2006/relationships/hyperlink" Id="rId316" Target="https://doi.org/10.1021/es030360x" TargetMode="External" /><Relationship Type="http://schemas.openxmlformats.org/officeDocument/2006/relationships/hyperlink" Id="rId182" Target="https://doi.org/10.1021/es103992s" TargetMode="External" /><Relationship Type="http://schemas.openxmlformats.org/officeDocument/2006/relationships/hyperlink" Id="rId263" Target="https://doi.org/10.1023/A:1010933404324" TargetMode="External" /><Relationship Type="http://schemas.openxmlformats.org/officeDocument/2006/relationships/hyperlink" Id="rId245" Target="https://doi.org/10.1029/2005JG000082" TargetMode="External" /><Relationship Type="http://schemas.openxmlformats.org/officeDocument/2006/relationships/hyperlink" Id="rId255" Target="https://doi.org/10.1029/2005WR004362" TargetMode="External" /><Relationship Type="http://schemas.openxmlformats.org/officeDocument/2006/relationships/hyperlink" Id="rId186" Target="https://doi.org/10.1029/2007JG000674" TargetMode="External" /><Relationship Type="http://schemas.openxmlformats.org/officeDocument/2006/relationships/hyperlink" Id="rId320" Target="https://doi.org/10.1029/2018GL080005" TargetMode="External" /><Relationship Type="http://schemas.openxmlformats.org/officeDocument/2006/relationships/hyperlink" Id="rId227" Target="https://doi.org/10.1029/97WR01881" TargetMode="External" /><Relationship Type="http://schemas.openxmlformats.org/officeDocument/2006/relationships/hyperlink" Id="rId304" Target="https://doi.org/10.1037/a0016973" TargetMode="External" /><Relationship Type="http://schemas.openxmlformats.org/officeDocument/2006/relationships/hyperlink" Id="rId176" Target="https://doi.org/10.1111/ele.12897" TargetMode="External" /><Relationship Type="http://schemas.openxmlformats.org/officeDocument/2006/relationships/hyperlink" Id="rId300" Target="https://doi.org/10.1111/j.1365-2427.2011.02613.x" TargetMode="External" /><Relationship Type="http://schemas.openxmlformats.org/officeDocument/2006/relationships/hyperlink" Id="rId212" Target="https://doi.org/10.1139/cjfas-2014-0400" TargetMode="External" /><Relationship Type="http://schemas.openxmlformats.org/officeDocument/2006/relationships/hyperlink" Id="rId302" Target="https://doi.org/10.1186/1471-2105-9-307" TargetMode="External" /><Relationship Type="http://schemas.openxmlformats.org/officeDocument/2006/relationships/hyperlink" Id="rId194" Target="https://doi.org/10.1201/9780367816377-11" TargetMode="External" /><Relationship Type="http://schemas.openxmlformats.org/officeDocument/2006/relationships/hyperlink" Id="rId233" Target="https://doi.org/10.13031/2013.15662" TargetMode="External" /><Relationship Type="http://schemas.openxmlformats.org/officeDocument/2006/relationships/hyperlink" Id="rId275" Target="https://doi.org/10.14288/1.0387350" TargetMode="External" /><Relationship Type="http://schemas.openxmlformats.org/officeDocument/2006/relationships/hyperlink" Id="rId190" Target="https://doi.org/10.2105/SMWW.2882.113" TargetMode="External" /><Relationship Type="http://schemas.openxmlformats.org/officeDocument/2006/relationships/hyperlink" Id="rId204" Target="https://doi.org/10.2166/aqua.2008.064" TargetMode="External" /><Relationship Type="http://schemas.openxmlformats.org/officeDocument/2006/relationships/hyperlink" Id="rId231" Target="https://doi.org/10.3133/fs06700" TargetMode="External" /><Relationship Type="http://schemas.openxmlformats.org/officeDocument/2006/relationships/hyperlink" Id="rId308" Target="https://doi.org/10.3390" TargetMode="External" /><Relationship Type="http://schemas.openxmlformats.org/officeDocument/2006/relationships/hyperlink" Id="rId283" Target="https://doi.org/10.5194/bg-10-2315-2013" TargetMode="External" /><Relationship Type="http://schemas.openxmlformats.org/officeDocument/2006/relationships/hyperlink" Id="rId257" Target="https://doi.org/10.5194/bg-11-3043-2014" TargetMode="External" /><Relationship Type="http://schemas.openxmlformats.org/officeDocument/2006/relationships/hyperlink" Id="rId210" Target="https://doi.org/IWSS-297445977-5079" TargetMode="External" /><Relationship Type="http://schemas.openxmlformats.org/officeDocument/2006/relationships/hyperlink" Id="rId249" Target="https://doi.org/doi:10.1046/j.1365-2427.1997.d01-539.x" TargetMode="External" /><Relationship Type="http://schemas.openxmlformats.org/officeDocument/2006/relationships/hyperlink" Id="rId218" Target="https://pubs.er.usgs.gov/publication/sir20075282" TargetMode="External" /><Relationship Type="http://schemas.openxmlformats.org/officeDocument/2006/relationships/hyperlink" Id="rId199" Target="https://soilsofcanada.ca" TargetMode="External" /><Relationship Type="http://schemas.openxmlformats.org/officeDocument/2006/relationships/hyperlink" Id="rId235" Target="https://www.canada.ca/content/dam/hc-sc/documents/programs/consultation-organic-matter-drinking-water/NOM20190129-eng.pdf" TargetMode="External" /><Relationship Type="http://schemas.openxmlformats.org/officeDocument/2006/relationships/hyperlink" Id="rId237" Target="https://www.canada.ca/content/dam/hc-sc/migration/hc-sc/ewh-semt/alt%7B\_%7Dformats/pdf/pubs/water-eau/sum%7B\_%7Dguide-res%7B\_%7Drecom/summary-table-August-15-2019-eng.pdf" TargetMode="External" /><Relationship Type="http://schemas.openxmlformats.org/officeDocument/2006/relationships/hyperlink" Id="rId239" Target="https://www.canada.ca/en/health-canada/services/healthy-living/your-health/environment/drinking-water-chlorination.html" TargetMode="External" /><Relationship Type="http://schemas.openxmlformats.org/officeDocument/2006/relationships/hyperlink" Id="rId208" Target="https://www.crd.bc.ca/project/past-capital-projects-and-initiatives/water-supply-plan" TargetMode="External" /><Relationship Type="http://schemas.openxmlformats.org/officeDocument/2006/relationships/hyperlink" Id="rId201" Target="https://www.crd.bc.ca/service/public-tours/watershed-tours/facts-figures" TargetMode="External" /><Relationship Type="http://schemas.openxmlformats.org/officeDocument/2006/relationships/hyperlink" Id="rId291"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1" Target="https://www.healthlinkbc.ca/healthlinkbc-files/drinking-water-chlorination" TargetMode="External" /><Relationship Type="http://schemas.openxmlformats.org/officeDocument/2006/relationships/hyperlink" Id="rId273" Target="https://www.jstor.org/stable/1937326" TargetMode="External" /><Relationship Type="http://schemas.openxmlformats.org/officeDocument/2006/relationships/hyperlink" Id="rId296" Target="https://www.jstor.org/stable/24702986" TargetMode="External" /><Relationship Type="http://schemas.openxmlformats.org/officeDocument/2006/relationships/hyperlink" Id="rId243" Target="https://www.jstor.org/stable/40058211" TargetMode="External" /><Relationship Type="http://schemas.openxmlformats.org/officeDocument/2006/relationships/hyperlink" Id="rId251" Target="https://www.jstor.org/stable/41311011" TargetMode="External" /><Relationship Type="http://schemas.openxmlformats.org/officeDocument/2006/relationships/hyperlink" Id="rId196"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81" Target="http://hdl.handle.net/1885/40940" TargetMode="External" /><Relationship Type="http://schemas.openxmlformats.org/officeDocument/2006/relationships/hyperlink" Id="rId220" Target="http://scholar.google.com/scholar?hl=en%7B\&amp;%7DbtnG=Search%7B\&amp;%7Dq=intitle:Running+Pure%7B\#%7D1" TargetMode="External" /><Relationship Type="http://schemas.openxmlformats.org/officeDocument/2006/relationships/hyperlink" Id="rId229" Target="http://sis.agr.gc.ca/cansis/soils/bc/soils.html" TargetMode="External" /><Relationship Type="http://schemas.openxmlformats.org/officeDocument/2006/relationships/hyperlink" Id="rId285" Target="http://www.jstor.com/stable/41295152" TargetMode="External" /><Relationship Type="http://schemas.openxmlformats.org/officeDocument/2006/relationships/hyperlink" Id="rId188" Target="http://www.standardmethods.org/" TargetMode="External" /><Relationship Type="http://schemas.openxmlformats.org/officeDocument/2006/relationships/hyperlink" Id="rId259" Target="https://archive.org/details/metaltransportre00lazeuoft/mode/2up" TargetMode="External" /><Relationship Type="http://schemas.openxmlformats.org/officeDocument/2006/relationships/hyperlink" Id="rId225" Target="https://doi.org/10.1002/(SICI)1099-1085(199903)13:4%3C563::AID-HYP711%3E3.0.CO;2-N" TargetMode="External" /><Relationship Type="http://schemas.openxmlformats.org/officeDocument/2006/relationships/hyperlink" Id="rId178" Target="https://doi.org/10.1002/2017WR021578" TargetMode="External" /><Relationship Type="http://schemas.openxmlformats.org/officeDocument/2006/relationships/hyperlink" Id="rId180" Target="https://doi.org/10.1002/j.1551-8833.1995.tb06299.x" TargetMode="External" /><Relationship Type="http://schemas.openxmlformats.org/officeDocument/2006/relationships/hyperlink" Id="rId247" Target="https://doi.org/10.1002/j.1551-8833.1995.tb06302.x" TargetMode="External" /><Relationship Type="http://schemas.openxmlformats.org/officeDocument/2006/relationships/hyperlink" Id="rId253" Target="https://doi.org/10.1002/j.1551-8833.2002.tb10250.x" TargetMode="External" /><Relationship Type="http://schemas.openxmlformats.org/officeDocument/2006/relationships/hyperlink" Id="rId265" Target="https://doi.org/10.1002/rra.1504" TargetMode="External" /><Relationship Type="http://schemas.openxmlformats.org/officeDocument/2006/relationships/hyperlink" Id="rId206" Target="https://doi.org/10.1007/978-94-007-1363-5" TargetMode="External" /><Relationship Type="http://schemas.openxmlformats.org/officeDocument/2006/relationships/hyperlink" Id="rId314" Target="https://doi.org/10.1007/s10533-008-9207-6" TargetMode="External" /><Relationship Type="http://schemas.openxmlformats.org/officeDocument/2006/relationships/hyperlink" Id="rId277" Target="https://doi.org/10.1007/s10533-015-0103-6" TargetMode="External" /><Relationship Type="http://schemas.openxmlformats.org/officeDocument/2006/relationships/hyperlink" Id="rId271" Target="https://doi.org/10.1007/s10533-018-0482-6" TargetMode="External" /><Relationship Type="http://schemas.openxmlformats.org/officeDocument/2006/relationships/hyperlink" Id="rId312" Target="https://doi.org/10.1007/s10533-019-00561-w" TargetMode="External" /><Relationship Type="http://schemas.openxmlformats.org/officeDocument/2006/relationships/hyperlink" Id="rId287" Target="https://doi.org/10.1007/s11270-013-1651-9" TargetMode="External" /><Relationship Type="http://schemas.openxmlformats.org/officeDocument/2006/relationships/hyperlink" Id="rId318" Target="https://doi.org/10.1007/s11356-015-4078-6" TargetMode="External" /><Relationship Type="http://schemas.openxmlformats.org/officeDocument/2006/relationships/hyperlink" Id="rId192" Target="https://doi.org/10.1007/s11749-016-0481-7" TargetMode="External" /><Relationship Type="http://schemas.openxmlformats.org/officeDocument/2006/relationships/hyperlink" Id="rId294" Target="https://doi.org/10.1007/sl0533-010-9416-7" TargetMode="External" /><Relationship Type="http://schemas.openxmlformats.org/officeDocument/2006/relationships/hyperlink" Id="rId214" Target="https://doi.org/10.1016/B978-0-12-382092-1.00019-1" TargetMode="External" /><Relationship Type="http://schemas.openxmlformats.org/officeDocument/2006/relationships/hyperlink" Id="rId289" Target="https://doi.org/10.1016/S0003-2670(96)00412-6" TargetMode="External" /><Relationship Type="http://schemas.openxmlformats.org/officeDocument/2006/relationships/hyperlink" Id="rId279" Target="https://doi.org/10.1016/j.advwatres.2015.09.026" TargetMode="External" /><Relationship Type="http://schemas.openxmlformats.org/officeDocument/2006/relationships/hyperlink" Id="rId267" Target="https://doi.org/10.1016/j.chemosphere.2011.01.018" TargetMode="External" /><Relationship Type="http://schemas.openxmlformats.org/officeDocument/2006/relationships/hyperlink" Id="rId269" Target="https://doi.org/10.1016/j.cis.2010.06.007" TargetMode="External" /><Relationship Type="http://schemas.openxmlformats.org/officeDocument/2006/relationships/hyperlink" Id="rId306" Target="https://doi.org/10.1016/j.jenvman.2007.03.001" TargetMode="External" /><Relationship Type="http://schemas.openxmlformats.org/officeDocument/2006/relationships/hyperlink" Id="rId261" Target="https://doi.org/10.1016/j.jhazmat.2014.02.009" TargetMode="External" /><Relationship Type="http://schemas.openxmlformats.org/officeDocument/2006/relationships/hyperlink" Id="rId184" Target="https://doi.org/10.1016/j.jhydrol.2014.05.060" TargetMode="External" /><Relationship Type="http://schemas.openxmlformats.org/officeDocument/2006/relationships/hyperlink" Id="rId298" Target="https://doi.org/10.1016/j.scitotenv.2016.09.113" TargetMode="External" /><Relationship Type="http://schemas.openxmlformats.org/officeDocument/2006/relationships/hyperlink" Id="rId222" Target="https://doi.org/10.1016/j.watres.2010.08.051" TargetMode="External" /><Relationship Type="http://schemas.openxmlformats.org/officeDocument/2006/relationships/hyperlink" Id="rId216" Target="https://doi.org/10.1016/j.watres.2016.08.031" TargetMode="External" /><Relationship Type="http://schemas.openxmlformats.org/officeDocument/2006/relationships/hyperlink" Id="rId316" Target="https://doi.org/10.1021/es030360x" TargetMode="External" /><Relationship Type="http://schemas.openxmlformats.org/officeDocument/2006/relationships/hyperlink" Id="rId182" Target="https://doi.org/10.1021/es103992s" TargetMode="External" /><Relationship Type="http://schemas.openxmlformats.org/officeDocument/2006/relationships/hyperlink" Id="rId263" Target="https://doi.org/10.1023/A:1010933404324" TargetMode="External" /><Relationship Type="http://schemas.openxmlformats.org/officeDocument/2006/relationships/hyperlink" Id="rId245" Target="https://doi.org/10.1029/2005JG000082" TargetMode="External" /><Relationship Type="http://schemas.openxmlformats.org/officeDocument/2006/relationships/hyperlink" Id="rId255" Target="https://doi.org/10.1029/2005WR004362" TargetMode="External" /><Relationship Type="http://schemas.openxmlformats.org/officeDocument/2006/relationships/hyperlink" Id="rId186" Target="https://doi.org/10.1029/2007JG000674" TargetMode="External" /><Relationship Type="http://schemas.openxmlformats.org/officeDocument/2006/relationships/hyperlink" Id="rId320" Target="https://doi.org/10.1029/2018GL080005" TargetMode="External" /><Relationship Type="http://schemas.openxmlformats.org/officeDocument/2006/relationships/hyperlink" Id="rId227" Target="https://doi.org/10.1029/97WR01881" TargetMode="External" /><Relationship Type="http://schemas.openxmlformats.org/officeDocument/2006/relationships/hyperlink" Id="rId304" Target="https://doi.org/10.1037/a0016973" TargetMode="External" /><Relationship Type="http://schemas.openxmlformats.org/officeDocument/2006/relationships/hyperlink" Id="rId176" Target="https://doi.org/10.1111/ele.12897" TargetMode="External" /><Relationship Type="http://schemas.openxmlformats.org/officeDocument/2006/relationships/hyperlink" Id="rId300" Target="https://doi.org/10.1111/j.1365-2427.2011.02613.x" TargetMode="External" /><Relationship Type="http://schemas.openxmlformats.org/officeDocument/2006/relationships/hyperlink" Id="rId212" Target="https://doi.org/10.1139/cjfas-2014-0400" TargetMode="External" /><Relationship Type="http://schemas.openxmlformats.org/officeDocument/2006/relationships/hyperlink" Id="rId302" Target="https://doi.org/10.1186/1471-2105-9-307" TargetMode="External" /><Relationship Type="http://schemas.openxmlformats.org/officeDocument/2006/relationships/hyperlink" Id="rId194" Target="https://doi.org/10.1201/9780367816377-11" TargetMode="External" /><Relationship Type="http://schemas.openxmlformats.org/officeDocument/2006/relationships/hyperlink" Id="rId233" Target="https://doi.org/10.13031/2013.15662" TargetMode="External" /><Relationship Type="http://schemas.openxmlformats.org/officeDocument/2006/relationships/hyperlink" Id="rId275" Target="https://doi.org/10.14288/1.0387350" TargetMode="External" /><Relationship Type="http://schemas.openxmlformats.org/officeDocument/2006/relationships/hyperlink" Id="rId190" Target="https://doi.org/10.2105/SMWW.2882.113" TargetMode="External" /><Relationship Type="http://schemas.openxmlformats.org/officeDocument/2006/relationships/hyperlink" Id="rId204" Target="https://doi.org/10.2166/aqua.2008.064" TargetMode="External" /><Relationship Type="http://schemas.openxmlformats.org/officeDocument/2006/relationships/hyperlink" Id="rId231" Target="https://doi.org/10.3133/fs06700" TargetMode="External" /><Relationship Type="http://schemas.openxmlformats.org/officeDocument/2006/relationships/hyperlink" Id="rId308" Target="https://doi.org/10.3390" TargetMode="External" /><Relationship Type="http://schemas.openxmlformats.org/officeDocument/2006/relationships/hyperlink" Id="rId283" Target="https://doi.org/10.5194/bg-10-2315-2013" TargetMode="External" /><Relationship Type="http://schemas.openxmlformats.org/officeDocument/2006/relationships/hyperlink" Id="rId257" Target="https://doi.org/10.5194/bg-11-3043-2014" TargetMode="External" /><Relationship Type="http://schemas.openxmlformats.org/officeDocument/2006/relationships/hyperlink" Id="rId210" Target="https://doi.org/IWSS-297445977-5079" TargetMode="External" /><Relationship Type="http://schemas.openxmlformats.org/officeDocument/2006/relationships/hyperlink" Id="rId249" Target="https://doi.org/doi:10.1046/j.1365-2427.1997.d01-539.x" TargetMode="External" /><Relationship Type="http://schemas.openxmlformats.org/officeDocument/2006/relationships/hyperlink" Id="rId218" Target="https://pubs.er.usgs.gov/publication/sir20075282" TargetMode="External" /><Relationship Type="http://schemas.openxmlformats.org/officeDocument/2006/relationships/hyperlink" Id="rId199" Target="https://soilsofcanada.ca" TargetMode="External" /><Relationship Type="http://schemas.openxmlformats.org/officeDocument/2006/relationships/hyperlink" Id="rId235" Target="https://www.canada.ca/content/dam/hc-sc/documents/programs/consultation-organic-matter-drinking-water/NOM20190129-eng.pdf" TargetMode="External" /><Relationship Type="http://schemas.openxmlformats.org/officeDocument/2006/relationships/hyperlink" Id="rId237" Target="https://www.canada.ca/content/dam/hc-sc/migration/hc-sc/ewh-semt/alt%7B\_%7Dformats/pdf/pubs/water-eau/sum%7B\_%7Dguide-res%7B\_%7Drecom/summary-table-August-15-2019-eng.pdf" TargetMode="External" /><Relationship Type="http://schemas.openxmlformats.org/officeDocument/2006/relationships/hyperlink" Id="rId239" Target="https://www.canada.ca/en/health-canada/services/healthy-living/your-health/environment/drinking-water-chlorination.html" TargetMode="External" /><Relationship Type="http://schemas.openxmlformats.org/officeDocument/2006/relationships/hyperlink" Id="rId208" Target="https://www.crd.bc.ca/project/past-capital-projects-and-initiatives/water-supply-plan" TargetMode="External" /><Relationship Type="http://schemas.openxmlformats.org/officeDocument/2006/relationships/hyperlink" Id="rId201" Target="https://www.crd.bc.ca/service/public-tours/watershed-tours/facts-figures" TargetMode="External" /><Relationship Type="http://schemas.openxmlformats.org/officeDocument/2006/relationships/hyperlink" Id="rId291"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1" Target="https://www.healthlinkbc.ca/healthlinkbc-files/drinking-water-chlorination" TargetMode="External" /><Relationship Type="http://schemas.openxmlformats.org/officeDocument/2006/relationships/hyperlink" Id="rId273" Target="https://www.jstor.org/stable/1937326" TargetMode="External" /><Relationship Type="http://schemas.openxmlformats.org/officeDocument/2006/relationships/hyperlink" Id="rId296" Target="https://www.jstor.org/stable/24702986" TargetMode="External" /><Relationship Type="http://schemas.openxmlformats.org/officeDocument/2006/relationships/hyperlink" Id="rId243" Target="https://www.jstor.org/stable/40058211" TargetMode="External" /><Relationship Type="http://schemas.openxmlformats.org/officeDocument/2006/relationships/hyperlink" Id="rId251" Target="https://www.jstor.org/stable/41311011" TargetMode="External" /><Relationship Type="http://schemas.openxmlformats.org/officeDocument/2006/relationships/hyperlink" Id="rId196"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creator>Hannah J. McSorley</dc:creator>
  <cp:keywords/>
  <dcterms:created xsi:type="dcterms:W3CDTF">2020-09-18T14:58:14Z</dcterms:created>
  <dcterms:modified xsi:type="dcterms:W3CDTF">2020-09-18T14:58:14Z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